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83D" w:rsidRPr="003D1EBC" w:rsidRDefault="00FF183D" w:rsidP="003D1EBC">
      <w:pPr>
        <w:spacing w:after="0" w:line="240" w:lineRule="auto"/>
        <w:jc w:val="center"/>
        <w:rPr>
          <w:rFonts w:ascii="Times New Roman" w:hAnsi="Times New Roman" w:cs="Times New Roman"/>
          <w:sz w:val="24"/>
          <w:szCs w:val="24"/>
        </w:rPr>
      </w:pPr>
      <w:r w:rsidRPr="003D1EBC">
        <w:rPr>
          <w:rFonts w:ascii="Times New Roman" w:hAnsi="Times New Roman" w:cs="Times New Roman"/>
          <w:sz w:val="24"/>
          <w:szCs w:val="24"/>
        </w:rPr>
        <w:t>ИТОГОВЫЙ ОТЧЕТ</w:t>
      </w:r>
    </w:p>
    <w:p w:rsidR="00FF183D" w:rsidRPr="003D1EBC" w:rsidRDefault="00FF183D" w:rsidP="003D1EBC">
      <w:pPr>
        <w:spacing w:after="0" w:line="240" w:lineRule="auto"/>
        <w:jc w:val="center"/>
        <w:rPr>
          <w:rFonts w:ascii="Times New Roman" w:hAnsi="Times New Roman" w:cs="Times New Roman"/>
          <w:sz w:val="24"/>
          <w:szCs w:val="24"/>
        </w:rPr>
      </w:pPr>
      <w:r w:rsidRPr="003D1EBC">
        <w:rPr>
          <w:rFonts w:ascii="Times New Roman" w:hAnsi="Times New Roman" w:cs="Times New Roman"/>
          <w:sz w:val="24"/>
          <w:szCs w:val="24"/>
        </w:rPr>
        <w:t xml:space="preserve">Администрации </w:t>
      </w:r>
      <w:proofErr w:type="spellStart"/>
      <w:r w:rsidRPr="003D1EBC">
        <w:rPr>
          <w:rFonts w:ascii="Times New Roman" w:hAnsi="Times New Roman" w:cs="Times New Roman"/>
          <w:sz w:val="24"/>
          <w:szCs w:val="24"/>
        </w:rPr>
        <w:t>Кондопожского</w:t>
      </w:r>
      <w:proofErr w:type="spellEnd"/>
      <w:r w:rsidRPr="003D1EBC">
        <w:rPr>
          <w:rFonts w:ascii="Times New Roman" w:hAnsi="Times New Roman" w:cs="Times New Roman"/>
          <w:sz w:val="24"/>
          <w:szCs w:val="24"/>
        </w:rPr>
        <w:t xml:space="preserve"> муниципального района</w:t>
      </w:r>
    </w:p>
    <w:p w:rsidR="00FF183D" w:rsidRPr="003D1EBC" w:rsidRDefault="00FF183D" w:rsidP="003D1EBC">
      <w:pPr>
        <w:spacing w:after="0" w:line="240" w:lineRule="auto"/>
        <w:jc w:val="center"/>
        <w:rPr>
          <w:rFonts w:ascii="Times New Roman" w:hAnsi="Times New Roman" w:cs="Times New Roman"/>
          <w:sz w:val="24"/>
          <w:szCs w:val="24"/>
        </w:rPr>
      </w:pPr>
      <w:r w:rsidRPr="003D1EBC">
        <w:rPr>
          <w:rFonts w:ascii="Times New Roman" w:hAnsi="Times New Roman" w:cs="Times New Roman"/>
          <w:sz w:val="24"/>
          <w:szCs w:val="24"/>
        </w:rPr>
        <w:t>о результатах анализа состояния и перспектив развития системы образования за 2019 год</w:t>
      </w:r>
    </w:p>
    <w:p w:rsidR="00FF183D" w:rsidRPr="003D1EBC" w:rsidRDefault="00FF183D" w:rsidP="003D1EBC">
      <w:pPr>
        <w:spacing w:after="0" w:line="240" w:lineRule="auto"/>
        <w:jc w:val="center"/>
        <w:rPr>
          <w:rFonts w:ascii="Times New Roman" w:hAnsi="Times New Roman" w:cs="Times New Roman"/>
          <w:sz w:val="24"/>
          <w:szCs w:val="24"/>
        </w:rPr>
      </w:pPr>
    </w:p>
    <w:p w:rsidR="00FF183D" w:rsidRPr="003D1EBC" w:rsidRDefault="00FF183D" w:rsidP="003D1EBC">
      <w:pPr>
        <w:widowControl w:val="0"/>
        <w:spacing w:after="0" w:line="240" w:lineRule="auto"/>
        <w:ind w:firstLine="709"/>
        <w:jc w:val="both"/>
        <w:rPr>
          <w:rFonts w:ascii="Times New Roman" w:hAnsi="Times New Roman" w:cs="Times New Roman"/>
          <w:sz w:val="24"/>
          <w:szCs w:val="24"/>
        </w:rPr>
      </w:pPr>
      <w:r w:rsidRPr="003D1EBC">
        <w:rPr>
          <w:rFonts w:ascii="Times New Roman" w:hAnsi="Times New Roman" w:cs="Times New Roman"/>
          <w:b/>
          <w:i/>
          <w:sz w:val="24"/>
          <w:szCs w:val="24"/>
          <w:lang w:val="en-GB"/>
        </w:rPr>
        <w:t>I</w:t>
      </w:r>
      <w:r w:rsidRPr="003D1EBC">
        <w:rPr>
          <w:rFonts w:ascii="Times New Roman" w:hAnsi="Times New Roman" w:cs="Times New Roman"/>
          <w:b/>
          <w:i/>
          <w:sz w:val="24"/>
          <w:szCs w:val="24"/>
        </w:rPr>
        <w:t>. Анализ состояния и перспектив развития системы образования</w:t>
      </w:r>
    </w:p>
    <w:p w:rsidR="00FF183D" w:rsidRPr="003D1EBC" w:rsidRDefault="00FF183D" w:rsidP="003D1EBC">
      <w:pPr>
        <w:widowControl w:val="0"/>
        <w:spacing w:after="0" w:line="240" w:lineRule="auto"/>
        <w:jc w:val="both"/>
        <w:rPr>
          <w:rFonts w:ascii="Times New Roman" w:hAnsi="Times New Roman" w:cs="Times New Roman"/>
          <w:i/>
          <w:sz w:val="24"/>
          <w:szCs w:val="24"/>
        </w:rPr>
      </w:pPr>
    </w:p>
    <w:p w:rsidR="00FF183D" w:rsidRPr="00DB1F0F" w:rsidRDefault="00FF183D" w:rsidP="003D1EBC">
      <w:pPr>
        <w:widowControl w:val="0"/>
        <w:spacing w:after="0" w:line="240" w:lineRule="auto"/>
        <w:jc w:val="both"/>
        <w:rPr>
          <w:rFonts w:ascii="Times New Roman" w:hAnsi="Times New Roman" w:cs="Times New Roman"/>
          <w:sz w:val="24"/>
          <w:szCs w:val="24"/>
        </w:rPr>
      </w:pPr>
      <w:r w:rsidRPr="00DB1F0F">
        <w:rPr>
          <w:rFonts w:ascii="Times New Roman" w:hAnsi="Times New Roman" w:cs="Times New Roman"/>
          <w:i/>
          <w:sz w:val="24"/>
          <w:szCs w:val="24"/>
        </w:rPr>
        <w:t>Вводная часть</w:t>
      </w:r>
      <w:r w:rsidR="000E137F">
        <w:rPr>
          <w:rFonts w:ascii="Times New Roman" w:hAnsi="Times New Roman" w:cs="Times New Roman"/>
          <w:i/>
          <w:sz w:val="24"/>
          <w:szCs w:val="24"/>
        </w:rPr>
        <w:t>.</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 xml:space="preserve">До </w:t>
      </w:r>
      <w:proofErr w:type="gramStart"/>
      <w:r w:rsidRPr="00DB1F0F">
        <w:rPr>
          <w:rFonts w:ascii="Times New Roman" w:hAnsi="Times New Roman" w:cs="Times New Roman"/>
          <w:sz w:val="24"/>
          <w:szCs w:val="24"/>
        </w:rPr>
        <w:t>Х</w:t>
      </w:r>
      <w:proofErr w:type="gramEnd"/>
      <w:r w:rsidRPr="00DB1F0F">
        <w:rPr>
          <w:rFonts w:ascii="Times New Roman" w:hAnsi="Times New Roman" w:cs="Times New Roman"/>
          <w:sz w:val="24"/>
          <w:szCs w:val="24"/>
        </w:rPr>
        <w:t xml:space="preserve">VIII века </w:t>
      </w:r>
      <w:proofErr w:type="spell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край находился в составе </w:t>
      </w:r>
      <w:proofErr w:type="spellStart"/>
      <w:r w:rsidRPr="00DB1F0F">
        <w:rPr>
          <w:rFonts w:ascii="Times New Roman" w:hAnsi="Times New Roman" w:cs="Times New Roman"/>
          <w:sz w:val="24"/>
          <w:szCs w:val="24"/>
        </w:rPr>
        <w:t>Кижского</w:t>
      </w:r>
      <w:proofErr w:type="spellEnd"/>
      <w:r w:rsidRPr="00DB1F0F">
        <w:rPr>
          <w:rFonts w:ascii="Times New Roman" w:hAnsi="Times New Roman" w:cs="Times New Roman"/>
          <w:sz w:val="24"/>
          <w:szCs w:val="24"/>
        </w:rPr>
        <w:t xml:space="preserve"> погоста. В результате административно-территориальных реформ </w:t>
      </w:r>
      <w:proofErr w:type="gramStart"/>
      <w:r w:rsidRPr="00DB1F0F">
        <w:rPr>
          <w:rFonts w:ascii="Times New Roman" w:hAnsi="Times New Roman" w:cs="Times New Roman"/>
          <w:sz w:val="24"/>
          <w:szCs w:val="24"/>
        </w:rPr>
        <w:t>Х</w:t>
      </w:r>
      <w:proofErr w:type="gramEnd"/>
      <w:r w:rsidRPr="00DB1F0F">
        <w:rPr>
          <w:rFonts w:ascii="Times New Roman" w:hAnsi="Times New Roman" w:cs="Times New Roman"/>
          <w:sz w:val="24"/>
          <w:szCs w:val="24"/>
        </w:rPr>
        <w:t xml:space="preserve">VIII-ХIХ веков </w:t>
      </w:r>
      <w:proofErr w:type="spellStart"/>
      <w:r w:rsidRPr="00DB1F0F">
        <w:rPr>
          <w:rFonts w:ascii="Times New Roman" w:hAnsi="Times New Roman" w:cs="Times New Roman"/>
          <w:sz w:val="24"/>
          <w:szCs w:val="24"/>
        </w:rPr>
        <w:t>Кондопожская</w:t>
      </w:r>
      <w:proofErr w:type="spellEnd"/>
      <w:r w:rsidRPr="00DB1F0F">
        <w:rPr>
          <w:rFonts w:ascii="Times New Roman" w:hAnsi="Times New Roman" w:cs="Times New Roman"/>
          <w:sz w:val="24"/>
          <w:szCs w:val="24"/>
        </w:rPr>
        <w:t xml:space="preserve"> волость к началу XX века вошла в состав Петрозаводского уезда </w:t>
      </w:r>
      <w:proofErr w:type="spellStart"/>
      <w:r w:rsidRPr="00DB1F0F">
        <w:rPr>
          <w:rFonts w:ascii="Times New Roman" w:hAnsi="Times New Roman" w:cs="Times New Roman"/>
          <w:sz w:val="24"/>
          <w:szCs w:val="24"/>
        </w:rPr>
        <w:t>Олонецкой</w:t>
      </w:r>
      <w:proofErr w:type="spellEnd"/>
      <w:r w:rsidRPr="00DB1F0F">
        <w:rPr>
          <w:rFonts w:ascii="Times New Roman" w:hAnsi="Times New Roman" w:cs="Times New Roman"/>
          <w:sz w:val="24"/>
          <w:szCs w:val="24"/>
        </w:rPr>
        <w:t xml:space="preserve"> губернии. </w:t>
      </w:r>
      <w:r w:rsidRPr="00DB1F0F">
        <w:rPr>
          <w:rStyle w:val="af7"/>
          <w:rFonts w:ascii="Times New Roman" w:hAnsi="Times New Roman" w:cs="Times New Roman"/>
          <w:b w:val="0"/>
          <w:bCs w:val="0"/>
          <w:sz w:val="24"/>
          <w:szCs w:val="24"/>
        </w:rPr>
        <w:t>19 июля 1927 г.</w:t>
      </w:r>
      <w:r w:rsidRPr="00DB1F0F">
        <w:rPr>
          <w:rFonts w:ascii="Times New Roman" w:hAnsi="Times New Roman" w:cs="Times New Roman"/>
          <w:sz w:val="24"/>
          <w:szCs w:val="24"/>
        </w:rPr>
        <w:t xml:space="preserve"> постановлением ВЦИК «О районировании АКССР» вместо 7 уездов и 55 волостей в КАССР образовано 26 районов, в том числе и </w:t>
      </w:r>
      <w:proofErr w:type="spell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с центром в с. Кондопога.</w:t>
      </w:r>
    </w:p>
    <w:p w:rsidR="00FF183D" w:rsidRPr="00DB1F0F" w:rsidRDefault="00FF183D" w:rsidP="003D1EBC">
      <w:pPr>
        <w:spacing w:after="0" w:line="240" w:lineRule="auto"/>
        <w:ind w:firstLine="709"/>
        <w:jc w:val="both"/>
        <w:rPr>
          <w:rFonts w:ascii="Times New Roman" w:hAnsi="Times New Roman" w:cs="Times New Roman"/>
          <w:sz w:val="24"/>
          <w:szCs w:val="24"/>
        </w:rPr>
      </w:pPr>
      <w:proofErr w:type="spellStart"/>
      <w:r w:rsidRPr="00DB1F0F">
        <w:rPr>
          <w:rFonts w:ascii="Times New Roman" w:hAnsi="Times New Roman" w:cs="Times New Roman"/>
          <w:bCs/>
          <w:sz w:val="24"/>
          <w:szCs w:val="24"/>
        </w:rPr>
        <w:t>Кондопожское</w:t>
      </w:r>
      <w:proofErr w:type="spellEnd"/>
      <w:r w:rsidRPr="00DB1F0F">
        <w:rPr>
          <w:rFonts w:ascii="Times New Roman" w:hAnsi="Times New Roman" w:cs="Times New Roman"/>
          <w:bCs/>
          <w:sz w:val="24"/>
          <w:szCs w:val="24"/>
        </w:rPr>
        <w:t xml:space="preserve"> городское поселение</w:t>
      </w:r>
      <w:r w:rsidRPr="00DB1F0F">
        <w:rPr>
          <w:rFonts w:ascii="Times New Roman" w:hAnsi="Times New Roman" w:cs="Times New Roman"/>
          <w:b/>
          <w:bCs/>
          <w:sz w:val="24"/>
          <w:szCs w:val="24"/>
        </w:rPr>
        <w:t xml:space="preserve"> </w:t>
      </w:r>
      <w:r w:rsidRPr="00DB1F0F">
        <w:rPr>
          <w:rFonts w:ascii="Times New Roman" w:hAnsi="Times New Roman" w:cs="Times New Roman"/>
          <w:sz w:val="24"/>
          <w:szCs w:val="24"/>
        </w:rPr>
        <w:t xml:space="preserve">входит в состав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муниципального района. Первое упоминание о Кондопоге, как о поселении обнаружено в 1495 г. в Писцовой книге </w:t>
      </w:r>
      <w:proofErr w:type="spellStart"/>
      <w:r w:rsidRPr="00DB1F0F">
        <w:rPr>
          <w:rFonts w:ascii="Times New Roman" w:hAnsi="Times New Roman" w:cs="Times New Roman"/>
          <w:sz w:val="24"/>
          <w:szCs w:val="24"/>
        </w:rPr>
        <w:t>Обонежской</w:t>
      </w:r>
      <w:proofErr w:type="spellEnd"/>
      <w:r w:rsidRPr="00DB1F0F">
        <w:rPr>
          <w:rFonts w:ascii="Times New Roman" w:hAnsi="Times New Roman" w:cs="Times New Roman"/>
          <w:sz w:val="24"/>
          <w:szCs w:val="24"/>
        </w:rPr>
        <w:t xml:space="preserve"> пятины. Город Кондопога, преобразованный из поселка Постановлением ВЦИК от 5 июня 1938 г., является административным центром района. Площадь территории городского поселения составляет 3,6 % от площади территории муниципального района, однако на его территории проживает 4/5 доли населения района.</w:t>
      </w:r>
    </w:p>
    <w:p w:rsidR="00FF183D" w:rsidRPr="00DB1F0F" w:rsidRDefault="00FF183D" w:rsidP="003D1EBC">
      <w:pPr>
        <w:spacing w:after="0" w:line="240" w:lineRule="auto"/>
        <w:ind w:firstLine="851"/>
        <w:jc w:val="both"/>
        <w:rPr>
          <w:rFonts w:ascii="Times New Roman" w:hAnsi="Times New Roman" w:cs="Times New Roman"/>
          <w:sz w:val="24"/>
          <w:szCs w:val="24"/>
        </w:rPr>
      </w:pPr>
      <w:proofErr w:type="spell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муниципальный район расположен в северной части Южной Карелии. На юго-востоке имеет выход к Онежскому озеру. </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 xml:space="preserve">Граничит на севере, северо-востоке и востоке с Медвежьегорским муниципальным  районом, на западе – с </w:t>
      </w:r>
      <w:proofErr w:type="spellStart"/>
      <w:r w:rsidRPr="00DB1F0F">
        <w:rPr>
          <w:rFonts w:ascii="Times New Roman" w:hAnsi="Times New Roman" w:cs="Times New Roman"/>
          <w:sz w:val="24"/>
          <w:szCs w:val="24"/>
        </w:rPr>
        <w:t>Суоярвским</w:t>
      </w:r>
      <w:proofErr w:type="spellEnd"/>
      <w:r w:rsidRPr="00DB1F0F">
        <w:rPr>
          <w:rFonts w:ascii="Times New Roman" w:hAnsi="Times New Roman" w:cs="Times New Roman"/>
          <w:sz w:val="24"/>
          <w:szCs w:val="24"/>
        </w:rPr>
        <w:t xml:space="preserve"> муниципальным районом, на юго-западе и юге – с </w:t>
      </w:r>
      <w:proofErr w:type="spellStart"/>
      <w:r w:rsidRPr="00DB1F0F">
        <w:rPr>
          <w:rFonts w:ascii="Times New Roman" w:hAnsi="Times New Roman" w:cs="Times New Roman"/>
          <w:sz w:val="24"/>
          <w:szCs w:val="24"/>
        </w:rPr>
        <w:t>Пряжинским</w:t>
      </w:r>
      <w:proofErr w:type="spellEnd"/>
      <w:r w:rsidRPr="00DB1F0F">
        <w:rPr>
          <w:rFonts w:ascii="Times New Roman" w:hAnsi="Times New Roman" w:cs="Times New Roman"/>
          <w:sz w:val="24"/>
          <w:szCs w:val="24"/>
        </w:rPr>
        <w:t xml:space="preserve"> и </w:t>
      </w:r>
      <w:proofErr w:type="spellStart"/>
      <w:r w:rsidRPr="00DB1F0F">
        <w:rPr>
          <w:rFonts w:ascii="Times New Roman" w:hAnsi="Times New Roman" w:cs="Times New Roman"/>
          <w:sz w:val="24"/>
          <w:szCs w:val="24"/>
        </w:rPr>
        <w:t>Прионежским</w:t>
      </w:r>
      <w:proofErr w:type="spellEnd"/>
      <w:r w:rsidRPr="00DB1F0F">
        <w:rPr>
          <w:rFonts w:ascii="Times New Roman" w:hAnsi="Times New Roman" w:cs="Times New Roman"/>
          <w:sz w:val="24"/>
          <w:szCs w:val="24"/>
        </w:rPr>
        <w:t xml:space="preserve"> муниципальными районами. </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 xml:space="preserve"> Общая площадь территории района составляет 5951 км.</w:t>
      </w:r>
      <w:r w:rsidRPr="00DB1F0F">
        <w:rPr>
          <w:rFonts w:ascii="Times New Roman" w:hAnsi="Times New Roman" w:cs="Times New Roman"/>
          <w:sz w:val="24"/>
          <w:szCs w:val="24"/>
          <w:vertAlign w:val="superscript"/>
        </w:rPr>
        <w:t>2</w:t>
      </w:r>
    </w:p>
    <w:p w:rsidR="00FF183D" w:rsidRPr="00DB1F0F" w:rsidRDefault="00FF183D" w:rsidP="003D1EBC">
      <w:pPr>
        <w:widowControl w:val="0"/>
        <w:tabs>
          <w:tab w:val="left" w:pos="566"/>
        </w:tabs>
        <w:autoSpaceDE w:val="0"/>
        <w:spacing w:after="0" w:line="240" w:lineRule="auto"/>
        <w:ind w:firstLine="851"/>
        <w:jc w:val="both"/>
        <w:rPr>
          <w:rFonts w:ascii="Times New Roman" w:hAnsi="Times New Roman" w:cs="Times New Roman"/>
          <w:sz w:val="24"/>
          <w:szCs w:val="24"/>
        </w:rPr>
      </w:pPr>
      <w:proofErr w:type="spellStart"/>
      <w:r w:rsidRPr="00DB1F0F">
        <w:rPr>
          <w:rFonts w:ascii="Times New Roman" w:hAnsi="Times New Roman" w:cs="Times New Roman"/>
          <w:sz w:val="24"/>
          <w:szCs w:val="24"/>
          <w:lang w:eastAsia="ar-SA"/>
        </w:rPr>
        <w:t>Кондопожский</w:t>
      </w:r>
      <w:proofErr w:type="spellEnd"/>
      <w:r w:rsidRPr="00DB1F0F">
        <w:rPr>
          <w:rFonts w:ascii="Times New Roman" w:hAnsi="Times New Roman" w:cs="Times New Roman"/>
          <w:sz w:val="24"/>
          <w:szCs w:val="24"/>
          <w:lang w:eastAsia="ar-SA"/>
        </w:rPr>
        <w:t xml:space="preserve"> муниципальный район выгодно расположен относительно транспортных коммуникаций. Район имеет водное, железнодорожное и автомобильное сообщение с севером (</w:t>
      </w:r>
      <w:proofErr w:type="gramStart"/>
      <w:r w:rsidRPr="00DB1F0F">
        <w:rPr>
          <w:rFonts w:ascii="Times New Roman" w:hAnsi="Times New Roman" w:cs="Times New Roman"/>
          <w:sz w:val="24"/>
          <w:szCs w:val="24"/>
          <w:lang w:eastAsia="ar-SA"/>
        </w:rPr>
        <w:t>г</w:t>
      </w:r>
      <w:proofErr w:type="gramEnd"/>
      <w:r w:rsidRPr="00DB1F0F">
        <w:rPr>
          <w:rFonts w:ascii="Times New Roman" w:hAnsi="Times New Roman" w:cs="Times New Roman"/>
          <w:sz w:val="24"/>
          <w:szCs w:val="24"/>
          <w:lang w:eastAsia="ar-SA"/>
        </w:rPr>
        <w:t xml:space="preserve">. Мурманск) и югом (г. Санкт-Петербург). Через территорию </w:t>
      </w:r>
      <w:proofErr w:type="spellStart"/>
      <w:r w:rsidRPr="00DB1F0F">
        <w:rPr>
          <w:rFonts w:ascii="Times New Roman" w:hAnsi="Times New Roman" w:cs="Times New Roman"/>
          <w:sz w:val="24"/>
          <w:szCs w:val="24"/>
          <w:lang w:eastAsia="ar-SA"/>
        </w:rPr>
        <w:t>Кондопожского</w:t>
      </w:r>
      <w:proofErr w:type="spellEnd"/>
      <w:r w:rsidRPr="00DB1F0F">
        <w:rPr>
          <w:rFonts w:ascii="Times New Roman" w:hAnsi="Times New Roman" w:cs="Times New Roman"/>
          <w:sz w:val="24"/>
          <w:szCs w:val="24"/>
          <w:lang w:eastAsia="ar-SA"/>
        </w:rPr>
        <w:t xml:space="preserve"> муниципального района проходят пути сообщения общероссийского значения: федеральная автомобильная трасса М18 «Кола» и Октябрьская железная дорога. Район расположен на берегу Онежского озера. На территории района расположен грузовой порт (в административном центре – </w:t>
      </w:r>
      <w:proofErr w:type="gramStart"/>
      <w:r w:rsidRPr="00DB1F0F">
        <w:rPr>
          <w:rFonts w:ascii="Times New Roman" w:hAnsi="Times New Roman" w:cs="Times New Roman"/>
          <w:sz w:val="24"/>
          <w:szCs w:val="24"/>
          <w:lang w:eastAsia="ar-SA"/>
        </w:rPr>
        <w:t>г</w:t>
      </w:r>
      <w:proofErr w:type="gramEnd"/>
      <w:r w:rsidRPr="00DB1F0F">
        <w:rPr>
          <w:rFonts w:ascii="Times New Roman" w:hAnsi="Times New Roman" w:cs="Times New Roman"/>
          <w:sz w:val="24"/>
          <w:szCs w:val="24"/>
          <w:lang w:eastAsia="ar-SA"/>
        </w:rPr>
        <w:t>. Кондопога).</w:t>
      </w:r>
      <w:r w:rsidRPr="00DB1F0F">
        <w:rPr>
          <w:rFonts w:ascii="Times New Roman" w:hAnsi="Times New Roman" w:cs="Times New Roman"/>
          <w:sz w:val="24"/>
          <w:szCs w:val="24"/>
        </w:rPr>
        <w:t xml:space="preserve"> В 40 километрах от города расположен международный аэропорт.</w:t>
      </w:r>
    </w:p>
    <w:p w:rsidR="00FF183D" w:rsidRPr="00DB1F0F" w:rsidRDefault="00FF183D" w:rsidP="003D1EBC">
      <w:pPr>
        <w:pStyle w:val="af8"/>
        <w:spacing w:after="0"/>
        <w:ind w:left="0" w:firstLine="851"/>
        <w:jc w:val="both"/>
        <w:rPr>
          <w:sz w:val="24"/>
          <w:szCs w:val="24"/>
        </w:rPr>
      </w:pPr>
      <w:r w:rsidRPr="00DB1F0F">
        <w:rPr>
          <w:sz w:val="24"/>
          <w:szCs w:val="24"/>
          <w:lang w:eastAsia="ar-SA"/>
        </w:rPr>
        <w:t>Удаленность города Кондопога от российско-финляндской границы – 340 км (расстояние по автомобильной дороге до ближайшего Международного автомобильного пункта пропуска «</w:t>
      </w:r>
      <w:proofErr w:type="spellStart"/>
      <w:r w:rsidRPr="00DB1F0F">
        <w:rPr>
          <w:sz w:val="24"/>
          <w:szCs w:val="24"/>
          <w:lang w:eastAsia="ar-SA"/>
        </w:rPr>
        <w:t>Ниирала-Вяртсиля</w:t>
      </w:r>
      <w:proofErr w:type="spellEnd"/>
      <w:r w:rsidRPr="00DB1F0F">
        <w:rPr>
          <w:sz w:val="24"/>
          <w:szCs w:val="24"/>
          <w:lang w:eastAsia="ar-SA"/>
        </w:rPr>
        <w:t>»), расстояние до столицы Республики Карелия г. Петрозаводска - 54 км, до г. Санкт-Петербурга - 499 км, до г. Москва - 1050 км.</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 xml:space="preserve">Степень освоения территории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муниципального района достаточно высокая. Общая протяженность транспортных путей (железнодорожных и автодороги с твердым покрытием) составляет более 850 км. Густота дорожной сети на 1 км.</w:t>
      </w:r>
      <w:r w:rsidRPr="00DB1F0F">
        <w:rPr>
          <w:rFonts w:ascii="Times New Roman" w:hAnsi="Times New Roman" w:cs="Times New Roman"/>
          <w:sz w:val="24"/>
          <w:szCs w:val="24"/>
          <w:vertAlign w:val="superscript"/>
        </w:rPr>
        <w:t xml:space="preserve">2   </w:t>
      </w:r>
      <w:r w:rsidRPr="00DB1F0F">
        <w:rPr>
          <w:rFonts w:ascii="Times New Roman" w:hAnsi="Times New Roman" w:cs="Times New Roman"/>
          <w:sz w:val="24"/>
          <w:szCs w:val="24"/>
        </w:rPr>
        <w:t>0,2 км.</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lang w:eastAsia="ru-RU"/>
        </w:rPr>
        <w:t xml:space="preserve">В целом на территории </w:t>
      </w:r>
      <w:proofErr w:type="spellStart"/>
      <w:r w:rsidRPr="00DB1F0F">
        <w:rPr>
          <w:rFonts w:ascii="Times New Roman" w:hAnsi="Times New Roman" w:cs="Times New Roman"/>
          <w:sz w:val="24"/>
          <w:szCs w:val="24"/>
          <w:lang w:eastAsia="ru-RU"/>
        </w:rPr>
        <w:t>Кондопожского</w:t>
      </w:r>
      <w:proofErr w:type="spellEnd"/>
      <w:r w:rsidRPr="00DB1F0F">
        <w:rPr>
          <w:rFonts w:ascii="Times New Roman" w:hAnsi="Times New Roman" w:cs="Times New Roman"/>
          <w:sz w:val="24"/>
          <w:szCs w:val="24"/>
          <w:lang w:eastAsia="ru-RU"/>
        </w:rPr>
        <w:t xml:space="preserve"> муниципального района протяженность региональных автомобильных дорог общего пользования составляет 445,6 километров.</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lang w:eastAsia="ru-RU"/>
        </w:rPr>
        <w:t xml:space="preserve">При этом протяженность автомобильных дорог общего пользования местного значения и улично-дорожной сети поселений </w:t>
      </w:r>
      <w:proofErr w:type="spellStart"/>
      <w:r w:rsidRPr="00DB1F0F">
        <w:rPr>
          <w:rFonts w:ascii="Times New Roman" w:hAnsi="Times New Roman" w:cs="Times New Roman"/>
          <w:sz w:val="24"/>
          <w:szCs w:val="24"/>
          <w:lang w:eastAsia="ru-RU"/>
        </w:rPr>
        <w:t>Кондопожского</w:t>
      </w:r>
      <w:proofErr w:type="spellEnd"/>
      <w:r w:rsidRPr="00DB1F0F">
        <w:rPr>
          <w:rFonts w:ascii="Times New Roman" w:hAnsi="Times New Roman" w:cs="Times New Roman"/>
          <w:sz w:val="24"/>
          <w:szCs w:val="24"/>
          <w:lang w:eastAsia="ru-RU"/>
        </w:rPr>
        <w:t xml:space="preserve"> муниципального района, находящихся на территории </w:t>
      </w:r>
      <w:proofErr w:type="spellStart"/>
      <w:r w:rsidRPr="00DB1F0F">
        <w:rPr>
          <w:rFonts w:ascii="Times New Roman" w:hAnsi="Times New Roman" w:cs="Times New Roman"/>
          <w:sz w:val="24"/>
          <w:szCs w:val="24"/>
          <w:lang w:eastAsia="ru-RU"/>
        </w:rPr>
        <w:t>Кондопожского</w:t>
      </w:r>
      <w:proofErr w:type="spellEnd"/>
      <w:r w:rsidRPr="00DB1F0F">
        <w:rPr>
          <w:rFonts w:ascii="Times New Roman" w:hAnsi="Times New Roman" w:cs="Times New Roman"/>
          <w:sz w:val="24"/>
          <w:szCs w:val="24"/>
          <w:lang w:eastAsia="ru-RU"/>
        </w:rPr>
        <w:t xml:space="preserve"> муниципального района, составляет 212,3 км.</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lang w:eastAsia="ru-RU"/>
        </w:rPr>
        <w:t xml:space="preserve">Федеральные автомобильные дороги представлены на территории Республики Карелия автодорогой М-18 «Кола», которая пролегает от Санкт-Петербурга через Петрозаводск, Мурманск, Печенгу до границы с Норвегией (международный автомобильный пункт пропуска «Борисоглебск») и пересекает территорию Республики Карелия в меридиональном направлении, обеспечивая межрегиональные, региональные и межрайонные транспортные связи. </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lang w:eastAsia="ru-RU"/>
        </w:rPr>
        <w:lastRenderedPageBreak/>
        <w:t xml:space="preserve">Важным для социально-экономического развития </w:t>
      </w:r>
      <w:proofErr w:type="spellStart"/>
      <w:r w:rsidRPr="00DB1F0F">
        <w:rPr>
          <w:rFonts w:ascii="Times New Roman" w:hAnsi="Times New Roman" w:cs="Times New Roman"/>
          <w:sz w:val="24"/>
          <w:szCs w:val="24"/>
          <w:lang w:eastAsia="ru-RU"/>
        </w:rPr>
        <w:t>Кондопожского</w:t>
      </w:r>
      <w:proofErr w:type="spellEnd"/>
      <w:r w:rsidRPr="00DB1F0F">
        <w:rPr>
          <w:rFonts w:ascii="Times New Roman" w:hAnsi="Times New Roman" w:cs="Times New Roman"/>
          <w:sz w:val="24"/>
          <w:szCs w:val="24"/>
          <w:lang w:eastAsia="ru-RU"/>
        </w:rPr>
        <w:t xml:space="preserve"> муниципального района является интенсивность движения на пролегающих вблизи транспортных артериях.</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 xml:space="preserve">Общая численность населения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муниципального района на 01.01.</w:t>
      </w:r>
      <w:r w:rsidR="009A5D47" w:rsidRPr="00DB1F0F">
        <w:rPr>
          <w:rFonts w:ascii="Times New Roman" w:hAnsi="Times New Roman" w:cs="Times New Roman"/>
          <w:sz w:val="24"/>
          <w:szCs w:val="24"/>
        </w:rPr>
        <w:t xml:space="preserve">2020 г. составила 35207 человек, </w:t>
      </w:r>
      <w:r w:rsidRPr="00DB1F0F">
        <w:rPr>
          <w:rFonts w:ascii="Times New Roman" w:hAnsi="Times New Roman" w:cs="Times New Roman"/>
          <w:sz w:val="24"/>
          <w:szCs w:val="24"/>
        </w:rPr>
        <w:t xml:space="preserve">в т.ч. городское население – 29218 чел., сельское – </w:t>
      </w:r>
      <w:r w:rsidR="009A5D47" w:rsidRPr="00DB1F0F">
        <w:rPr>
          <w:rFonts w:ascii="Times New Roman" w:hAnsi="Times New Roman" w:cs="Times New Roman"/>
          <w:sz w:val="24"/>
          <w:szCs w:val="24"/>
        </w:rPr>
        <w:t>5989</w:t>
      </w:r>
      <w:r w:rsidRPr="00DB1F0F">
        <w:rPr>
          <w:rFonts w:ascii="Times New Roman" w:hAnsi="Times New Roman" w:cs="Times New Roman"/>
          <w:sz w:val="24"/>
          <w:szCs w:val="24"/>
        </w:rPr>
        <w:t xml:space="preserve"> чел.</w:t>
      </w:r>
      <w:r w:rsidRPr="00DB1F0F">
        <w:rPr>
          <w:rFonts w:ascii="Times New Roman" w:hAnsi="Times New Roman" w:cs="Times New Roman"/>
          <w:sz w:val="24"/>
          <w:szCs w:val="24"/>
          <w:lang w:eastAsia="ru-RU"/>
        </w:rPr>
        <w:t xml:space="preserve"> (аналогичный показатель по состоянию на </w:t>
      </w:r>
      <w:r w:rsidR="009A5D47" w:rsidRPr="00DB1F0F">
        <w:rPr>
          <w:rFonts w:ascii="Times New Roman" w:hAnsi="Times New Roman" w:cs="Times New Roman"/>
          <w:sz w:val="24"/>
          <w:szCs w:val="24"/>
        </w:rPr>
        <w:t>01.01.2018 - 36731 человек,</w:t>
      </w:r>
      <w:r w:rsidR="009A5D47" w:rsidRPr="00DB1F0F">
        <w:rPr>
          <w:rFonts w:ascii="Times New Roman" w:hAnsi="Times New Roman" w:cs="Times New Roman"/>
          <w:sz w:val="24"/>
          <w:szCs w:val="24"/>
          <w:lang w:eastAsia="ru-RU"/>
        </w:rPr>
        <w:t xml:space="preserve"> </w:t>
      </w:r>
      <w:r w:rsidRPr="00DB1F0F">
        <w:rPr>
          <w:rFonts w:ascii="Times New Roman" w:hAnsi="Times New Roman" w:cs="Times New Roman"/>
          <w:sz w:val="24"/>
          <w:szCs w:val="24"/>
          <w:lang w:eastAsia="ru-RU"/>
        </w:rPr>
        <w:t>01.01.2017 г. составлял 37444 чел., на 01.01.2016 г. – 37958 чел., на 01.01.2015 г. – 38445 чел.).</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lang w:eastAsia="ru-RU"/>
        </w:rPr>
        <w:t xml:space="preserve">В последние годы отмечается снижение численности населения </w:t>
      </w:r>
      <w:proofErr w:type="spellStart"/>
      <w:r w:rsidRPr="00DB1F0F">
        <w:rPr>
          <w:rFonts w:ascii="Times New Roman" w:hAnsi="Times New Roman" w:cs="Times New Roman"/>
          <w:sz w:val="24"/>
          <w:szCs w:val="24"/>
          <w:lang w:eastAsia="ru-RU"/>
        </w:rPr>
        <w:t>Кондопожского</w:t>
      </w:r>
      <w:proofErr w:type="spellEnd"/>
      <w:r w:rsidRPr="00DB1F0F">
        <w:rPr>
          <w:rFonts w:ascii="Times New Roman" w:hAnsi="Times New Roman" w:cs="Times New Roman"/>
          <w:sz w:val="24"/>
          <w:szCs w:val="24"/>
          <w:lang w:eastAsia="ru-RU"/>
        </w:rPr>
        <w:t xml:space="preserve"> муниципального района</w:t>
      </w:r>
      <w:r w:rsidR="009A5D47" w:rsidRPr="00DB1F0F">
        <w:rPr>
          <w:rFonts w:ascii="Times New Roman" w:hAnsi="Times New Roman" w:cs="Times New Roman"/>
          <w:sz w:val="24"/>
          <w:szCs w:val="24"/>
          <w:lang w:eastAsia="ru-RU"/>
        </w:rPr>
        <w:t>.</w:t>
      </w:r>
      <w:r w:rsidRPr="00DB1F0F">
        <w:rPr>
          <w:rFonts w:ascii="Times New Roman" w:hAnsi="Times New Roman" w:cs="Times New Roman"/>
          <w:sz w:val="24"/>
          <w:szCs w:val="24"/>
          <w:lang w:eastAsia="ru-RU"/>
        </w:rPr>
        <w:t xml:space="preserve"> </w:t>
      </w:r>
      <w:r w:rsidRPr="00DB1F0F">
        <w:rPr>
          <w:rFonts w:ascii="Times New Roman" w:hAnsi="Times New Roman" w:cs="Times New Roman"/>
          <w:sz w:val="24"/>
          <w:szCs w:val="24"/>
        </w:rPr>
        <w:t>Уменьшение численности населения района в последние годы, в том числе в трудоспособном возрасте, прежде всего, связано с превышением смертности населения над рождаемостью и отрицательными миграционными процессами.</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Происходит процесс старения населения (средний возраст населения 38,24 лет (мужчины) и 44,96 лет (женщины)), изменяется соотношение между работающим населением, пенсионерами и детьми.</w:t>
      </w:r>
    </w:p>
    <w:p w:rsidR="00FF183D" w:rsidRPr="00DB1F0F" w:rsidRDefault="00FF183D" w:rsidP="003D1EBC">
      <w:pPr>
        <w:widowControl w:val="0"/>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color w:val="000000"/>
          <w:sz w:val="24"/>
          <w:szCs w:val="24"/>
        </w:rPr>
        <w:t>Средняя плотность населения порядка 6,2 человека  на 1 кв. км, удельный вес городского населения в общей численности составляет 82,5%. Наиболее крупными населенными пунктами являются административные центры городского и сельских поселений.</w:t>
      </w:r>
    </w:p>
    <w:p w:rsidR="00FF183D" w:rsidRPr="00DB1F0F" w:rsidRDefault="00FF183D" w:rsidP="003D1EBC">
      <w:pPr>
        <w:spacing w:after="0" w:line="240" w:lineRule="auto"/>
        <w:ind w:firstLine="709"/>
        <w:jc w:val="both"/>
        <w:rPr>
          <w:rFonts w:ascii="Times New Roman" w:hAnsi="Times New Roman" w:cs="Times New Roman"/>
          <w:sz w:val="24"/>
          <w:szCs w:val="24"/>
        </w:rPr>
      </w:pPr>
      <w:r w:rsidRPr="00DB1F0F">
        <w:rPr>
          <w:rFonts w:ascii="Times New Roman" w:hAnsi="Times New Roman" w:cs="Times New Roman"/>
          <w:color w:val="000000"/>
          <w:sz w:val="24"/>
          <w:szCs w:val="24"/>
        </w:rPr>
        <w:t xml:space="preserve">В этническом составе населения преобладают: русские – 80,5%, карелы – 8%, белорусы - 4%, украинцы - 1,7%, финны - 2,7%,  другие  национальности - 3,1%. Отличительной чертой </w:t>
      </w:r>
      <w:proofErr w:type="spellStart"/>
      <w:r w:rsidRPr="00DB1F0F">
        <w:rPr>
          <w:rFonts w:ascii="Times New Roman" w:hAnsi="Times New Roman" w:cs="Times New Roman"/>
          <w:color w:val="000000"/>
          <w:sz w:val="24"/>
          <w:szCs w:val="24"/>
        </w:rPr>
        <w:t>Кондопожского</w:t>
      </w:r>
      <w:proofErr w:type="spellEnd"/>
      <w:r w:rsidRPr="00DB1F0F">
        <w:rPr>
          <w:rFonts w:ascii="Times New Roman" w:hAnsi="Times New Roman" w:cs="Times New Roman"/>
          <w:color w:val="000000"/>
          <w:sz w:val="24"/>
          <w:szCs w:val="24"/>
        </w:rPr>
        <w:t xml:space="preserve"> муниципального района является компактное проживание </w:t>
      </w:r>
      <w:proofErr w:type="spellStart"/>
      <w:r w:rsidRPr="00DB1F0F">
        <w:rPr>
          <w:rFonts w:ascii="Times New Roman" w:hAnsi="Times New Roman" w:cs="Times New Roman"/>
          <w:color w:val="000000"/>
          <w:sz w:val="24"/>
          <w:szCs w:val="24"/>
        </w:rPr>
        <w:t>карелов-людиков</w:t>
      </w:r>
      <w:proofErr w:type="spellEnd"/>
      <w:r w:rsidRPr="00DB1F0F">
        <w:rPr>
          <w:rFonts w:ascii="Times New Roman" w:hAnsi="Times New Roman" w:cs="Times New Roman"/>
          <w:color w:val="000000"/>
          <w:sz w:val="24"/>
          <w:szCs w:val="24"/>
        </w:rPr>
        <w:t>.</w:t>
      </w:r>
      <w:r w:rsidRPr="00DB1F0F">
        <w:rPr>
          <w:rFonts w:ascii="Times New Roman" w:hAnsi="Times New Roman" w:cs="Times New Roman"/>
          <w:sz w:val="24"/>
          <w:szCs w:val="24"/>
        </w:rPr>
        <w:t xml:space="preserve"> </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color w:val="000000"/>
          <w:sz w:val="24"/>
          <w:szCs w:val="24"/>
        </w:rPr>
        <w:t>Наиболее важными в природно-ресурсном потенциале района являются лесные, минерально-сырьевые, водные, рекреационные ресурсы. Более 70% территории района покрыто лесом. В районе 1 крупное озеро и 1 крупная река  (р. Суна).</w:t>
      </w:r>
    </w:p>
    <w:p w:rsidR="00FF183D" w:rsidRPr="00DB1F0F" w:rsidRDefault="00FF183D" w:rsidP="003D1EBC">
      <w:pPr>
        <w:widowControl w:val="0"/>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color w:val="000000"/>
          <w:sz w:val="24"/>
          <w:szCs w:val="24"/>
        </w:rPr>
        <w:t xml:space="preserve">Минерально-сырьевая база района представлена </w:t>
      </w:r>
      <w:proofErr w:type="spellStart"/>
      <w:r w:rsidRPr="00DB1F0F">
        <w:rPr>
          <w:rFonts w:ascii="Times New Roman" w:hAnsi="Times New Roman" w:cs="Times New Roman"/>
          <w:color w:val="000000"/>
          <w:sz w:val="24"/>
          <w:szCs w:val="24"/>
        </w:rPr>
        <w:t>шунгитовыми</w:t>
      </w:r>
      <w:proofErr w:type="spellEnd"/>
      <w:r w:rsidRPr="00DB1F0F">
        <w:rPr>
          <w:rFonts w:ascii="Times New Roman" w:hAnsi="Times New Roman" w:cs="Times New Roman"/>
          <w:color w:val="000000"/>
          <w:sz w:val="24"/>
          <w:szCs w:val="24"/>
        </w:rPr>
        <w:t xml:space="preserve"> сланцами, доломитами, порфиритом, диабазом, строительным материалом. В почвах высокое присутствие меди, марганца, молибдена, селена. В районе 34 разведанных месторождений. На территории района есть целебные минеральные воды и грязи.</w:t>
      </w:r>
    </w:p>
    <w:p w:rsidR="00FF183D" w:rsidRPr="00DB1F0F" w:rsidRDefault="00FF183D" w:rsidP="003D1EBC">
      <w:pPr>
        <w:widowControl w:val="0"/>
        <w:spacing w:after="0" w:line="240" w:lineRule="auto"/>
        <w:ind w:firstLine="851"/>
        <w:jc w:val="both"/>
        <w:rPr>
          <w:rFonts w:ascii="Times New Roman" w:hAnsi="Times New Roman" w:cs="Times New Roman"/>
          <w:sz w:val="24"/>
          <w:szCs w:val="24"/>
        </w:rPr>
      </w:pPr>
      <w:proofErr w:type="spellStart"/>
      <w:r w:rsidRPr="00DB1F0F">
        <w:rPr>
          <w:rFonts w:ascii="Times New Roman" w:hAnsi="Times New Roman" w:cs="Times New Roman"/>
          <w:color w:val="000000"/>
          <w:sz w:val="24"/>
          <w:szCs w:val="24"/>
        </w:rPr>
        <w:t>Кондопожский</w:t>
      </w:r>
      <w:proofErr w:type="spellEnd"/>
      <w:r w:rsidRPr="00DB1F0F">
        <w:rPr>
          <w:rFonts w:ascii="Times New Roman" w:hAnsi="Times New Roman" w:cs="Times New Roman"/>
          <w:color w:val="000000"/>
          <w:sz w:val="24"/>
          <w:szCs w:val="24"/>
        </w:rPr>
        <w:t xml:space="preserve"> муниципальный район Республики Карелия, как приравненная к  районам Крайнего Севера местность, испытывает дополнительное воздействие на экономику и социальную сферу специфических факторов, связанных с  экстремальными природно-климатическими условиями, что ведет к повышенным издержкам производства и жизнеобеспечения населения.</w:t>
      </w:r>
    </w:p>
    <w:p w:rsidR="00FF183D" w:rsidRPr="00DB1F0F" w:rsidRDefault="00FF183D" w:rsidP="003D1EBC">
      <w:pPr>
        <w:widowControl w:val="0"/>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 xml:space="preserve">Отраслевая структура экономики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муниципального района является </w:t>
      </w:r>
      <w:proofErr w:type="spellStart"/>
      <w:r w:rsidRPr="00DB1F0F">
        <w:rPr>
          <w:rFonts w:ascii="Times New Roman" w:hAnsi="Times New Roman" w:cs="Times New Roman"/>
          <w:sz w:val="24"/>
          <w:szCs w:val="24"/>
        </w:rPr>
        <w:t>монопрофильной</w:t>
      </w:r>
      <w:proofErr w:type="spellEnd"/>
      <w:r w:rsidRPr="00DB1F0F">
        <w:rPr>
          <w:rFonts w:ascii="Times New Roman" w:hAnsi="Times New Roman" w:cs="Times New Roman"/>
          <w:sz w:val="24"/>
          <w:szCs w:val="24"/>
        </w:rPr>
        <w:t xml:space="preserve"> и определяется незначительным количеством эффективно работающих предприятий, что влечет за собой определенные риски. Основу рисков моногорода составляют элементы, связанные, прежде всего с деятельностью градообразующего предприятия, как предприятия обеспечивающего наибольшее количество рабочих мест, крупнейшего плательщика налогов в местный бюджет. С основными негативными эффектами от рисков связано увеличение миграции. Причем это касается в первую очередь квалифицированных кадров, которые легче находят работу на других территориях. Таким образом резко ухудшается демографическая ситуация и качество кадрового потенциала города, что в свою очередь сказывается на кадровом обеспечении других предприятий и они теряют интерес к городу, снижается инвестиционная привлекательность.</w:t>
      </w:r>
    </w:p>
    <w:p w:rsidR="00FF183D" w:rsidRPr="00DB1F0F" w:rsidRDefault="00FF183D" w:rsidP="003D1EBC">
      <w:pPr>
        <w:widowControl w:val="0"/>
        <w:spacing w:after="0" w:line="240" w:lineRule="auto"/>
        <w:ind w:firstLine="851"/>
        <w:jc w:val="both"/>
        <w:rPr>
          <w:rFonts w:ascii="Times New Roman" w:hAnsi="Times New Roman" w:cs="Times New Roman"/>
          <w:sz w:val="24"/>
          <w:szCs w:val="24"/>
        </w:rPr>
      </w:pPr>
      <w:proofErr w:type="gramStart"/>
      <w:r w:rsidRPr="00DB1F0F">
        <w:rPr>
          <w:rFonts w:ascii="Times New Roman" w:hAnsi="Times New Roman" w:cs="Times New Roman"/>
          <w:sz w:val="24"/>
          <w:szCs w:val="24"/>
        </w:rPr>
        <w:t>Основные отрасли экономики района: лесопромышленный (целлюлозно-бумажное производство, лесозаготовка, обработка древесины и производство изделий из дерева) и</w:t>
      </w:r>
      <w:r w:rsidRPr="00DB1F0F">
        <w:rPr>
          <w:rFonts w:ascii="Times New Roman" w:hAnsi="Times New Roman" w:cs="Times New Roman"/>
          <w:b/>
          <w:sz w:val="24"/>
          <w:szCs w:val="24"/>
        </w:rPr>
        <w:t xml:space="preserve"> </w:t>
      </w:r>
      <w:r w:rsidRPr="00DB1F0F">
        <w:rPr>
          <w:rFonts w:ascii="Times New Roman" w:hAnsi="Times New Roman" w:cs="Times New Roman"/>
          <w:sz w:val="24"/>
          <w:szCs w:val="24"/>
        </w:rPr>
        <w:t>горнопромышленный комплексы (основное – производство щебня), производство пищевых продуктов (производство хлеба, хлебобулочных изделий, кондитерских изделий), агропромышленный комплекс (выращивание и переработка рыбы, производство мяса и молока, переработка мяса).</w:t>
      </w:r>
      <w:proofErr w:type="gramEnd"/>
    </w:p>
    <w:p w:rsidR="00FF183D" w:rsidRPr="00DB1F0F" w:rsidRDefault="00FF183D" w:rsidP="003D1EBC">
      <w:pPr>
        <w:spacing w:after="0" w:line="240" w:lineRule="auto"/>
        <w:ind w:firstLine="851"/>
        <w:jc w:val="both"/>
        <w:rPr>
          <w:rFonts w:ascii="Times New Roman" w:hAnsi="Times New Roman" w:cs="Times New Roman"/>
          <w:sz w:val="24"/>
          <w:szCs w:val="24"/>
        </w:rPr>
      </w:pPr>
      <w:proofErr w:type="spellStart"/>
      <w:proofErr w:type="gram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муниципальный район сохраняет свою </w:t>
      </w:r>
      <w:proofErr w:type="spellStart"/>
      <w:r w:rsidRPr="00DB1F0F">
        <w:rPr>
          <w:rFonts w:ascii="Times New Roman" w:hAnsi="Times New Roman" w:cs="Times New Roman"/>
          <w:sz w:val="24"/>
          <w:szCs w:val="24"/>
        </w:rPr>
        <w:t>монозависимость</w:t>
      </w:r>
      <w:proofErr w:type="spellEnd"/>
      <w:r w:rsidRPr="00DB1F0F">
        <w:rPr>
          <w:rFonts w:ascii="Times New Roman" w:hAnsi="Times New Roman" w:cs="Times New Roman"/>
          <w:sz w:val="24"/>
          <w:szCs w:val="24"/>
        </w:rPr>
        <w:t xml:space="preserve"> от градообразующего предприятия – ОАО «Кондопога», основная деятельность которого связана с производством газетной бумаги и товарной целлюлозы.</w:t>
      </w:r>
      <w:proofErr w:type="gramEnd"/>
      <w:r w:rsidRPr="00DB1F0F">
        <w:rPr>
          <w:rFonts w:ascii="Times New Roman" w:hAnsi="Times New Roman" w:cs="Times New Roman"/>
          <w:sz w:val="24"/>
          <w:szCs w:val="24"/>
        </w:rPr>
        <w:t xml:space="preserve"> С 2013 года предприятие находится в процедуре банкротства в связи со значительными долгами перед кредиторами.</w:t>
      </w:r>
    </w:p>
    <w:p w:rsidR="00FF183D" w:rsidRPr="00DB1F0F" w:rsidRDefault="00FF183D" w:rsidP="003D1EBC">
      <w:pPr>
        <w:spacing w:after="0" w:line="240" w:lineRule="auto"/>
        <w:ind w:firstLine="851"/>
        <w:jc w:val="both"/>
        <w:rPr>
          <w:rFonts w:ascii="Times New Roman" w:hAnsi="Times New Roman" w:cs="Times New Roman"/>
          <w:sz w:val="24"/>
          <w:szCs w:val="24"/>
        </w:rPr>
      </w:pPr>
      <w:proofErr w:type="spellStart"/>
      <w:r w:rsidRPr="00DB1F0F">
        <w:rPr>
          <w:rFonts w:ascii="Times New Roman" w:hAnsi="Times New Roman" w:cs="Times New Roman"/>
          <w:sz w:val="24"/>
          <w:szCs w:val="24"/>
        </w:rPr>
        <w:lastRenderedPageBreak/>
        <w:t>Кондопожский</w:t>
      </w:r>
      <w:proofErr w:type="spellEnd"/>
      <w:r w:rsidRPr="00DB1F0F">
        <w:rPr>
          <w:rFonts w:ascii="Times New Roman" w:hAnsi="Times New Roman" w:cs="Times New Roman"/>
          <w:sz w:val="24"/>
          <w:szCs w:val="24"/>
        </w:rPr>
        <w:t xml:space="preserve"> муниципальный район обладает значительными туристско-рекреационными ресурсами, как природными, так и антропогенными. Поэтому особенностью туристского потенциала района является возможность комплексного развития на его территории сразу нескольких видов туризма – санаторно-оздоровительного, экологического, культурно-исторического, спортивного.</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 xml:space="preserve">Особенности и разнообразие рельефа создают весьма привлекательные предпосылки для развития таких видов туризма как водный, спортивный (горнолыжный спорт, и др.), экологический и др. и формирует высокие </w:t>
      </w:r>
      <w:proofErr w:type="spellStart"/>
      <w:r w:rsidRPr="00DB1F0F">
        <w:rPr>
          <w:rFonts w:ascii="Times New Roman" w:hAnsi="Times New Roman" w:cs="Times New Roman"/>
          <w:sz w:val="24"/>
          <w:szCs w:val="24"/>
        </w:rPr>
        <w:t>видеоэкологические</w:t>
      </w:r>
      <w:proofErr w:type="spellEnd"/>
      <w:r w:rsidRPr="00DB1F0F">
        <w:rPr>
          <w:rFonts w:ascii="Times New Roman" w:hAnsi="Times New Roman" w:cs="Times New Roman"/>
          <w:sz w:val="24"/>
          <w:szCs w:val="24"/>
        </w:rPr>
        <w:t xml:space="preserve"> характеристики ландшафтов.</w:t>
      </w:r>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 xml:space="preserve">Формирование в районе высокоэффективного и конкурентоспособного туристского комплекса ранее осуществлялось в ограниченном объеме. Общий поток организованных туристов, посетивших район, оценить сложно. Статистически можно лишь отслеживать количество посетителей заповедника Кивач и Музея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края. Но косвенные данные позволяют утверждать, что общий поток гостей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муниципального района увеличивается, становится более разнообразным предложение услуг гостеприимства и видов туризма. </w:t>
      </w:r>
    </w:p>
    <w:p w:rsidR="00FF183D" w:rsidRPr="00DB1F0F" w:rsidRDefault="00FF183D" w:rsidP="003D1EBC">
      <w:pPr>
        <w:widowControl w:val="0"/>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color w:val="000000"/>
          <w:sz w:val="24"/>
          <w:szCs w:val="24"/>
        </w:rPr>
        <w:t xml:space="preserve">В районе на государственном учете находится </w:t>
      </w:r>
      <w:r w:rsidRPr="00DB1F0F">
        <w:rPr>
          <w:rFonts w:ascii="Times New Roman" w:hAnsi="Times New Roman" w:cs="Times New Roman"/>
          <w:sz w:val="24"/>
          <w:szCs w:val="24"/>
        </w:rPr>
        <w:t xml:space="preserve">93 памятника истории и культуры, в том числе 30 - архитектуры, 24 - истории, 39 - археологии. Два памятника: часовня Вознесения в дер. </w:t>
      </w:r>
      <w:proofErr w:type="spellStart"/>
      <w:r w:rsidRPr="00DB1F0F">
        <w:rPr>
          <w:rFonts w:ascii="Times New Roman" w:hAnsi="Times New Roman" w:cs="Times New Roman"/>
          <w:sz w:val="24"/>
          <w:szCs w:val="24"/>
        </w:rPr>
        <w:t>Колгостров</w:t>
      </w:r>
      <w:proofErr w:type="spellEnd"/>
      <w:r w:rsidRPr="00DB1F0F">
        <w:rPr>
          <w:rFonts w:ascii="Times New Roman" w:hAnsi="Times New Roman" w:cs="Times New Roman"/>
          <w:sz w:val="24"/>
          <w:szCs w:val="24"/>
        </w:rPr>
        <w:t xml:space="preserve"> (XVII в.), церковь Петра и Павла в дер. Лычный остров (XVIII в.) имеют общероссийский статус. Все они являются шедеврами северного деревянного зодчества.</w:t>
      </w:r>
      <w:r w:rsidRPr="00DB1F0F">
        <w:rPr>
          <w:rFonts w:ascii="Times New Roman" w:hAnsi="Times New Roman" w:cs="Times New Roman"/>
          <w:color w:val="000000"/>
          <w:sz w:val="24"/>
          <w:szCs w:val="24"/>
        </w:rPr>
        <w:t xml:space="preserve"> Наиболее известные культурно-исторические памятники района:  </w:t>
      </w:r>
      <w:proofErr w:type="spellStart"/>
      <w:proofErr w:type="gramStart"/>
      <w:r w:rsidRPr="00DB1F0F">
        <w:rPr>
          <w:rFonts w:ascii="Times New Roman" w:hAnsi="Times New Roman" w:cs="Times New Roman"/>
          <w:sz w:val="24"/>
          <w:szCs w:val="24"/>
        </w:rPr>
        <w:t>Кондопожская</w:t>
      </w:r>
      <w:proofErr w:type="spellEnd"/>
      <w:r w:rsidRPr="00DB1F0F">
        <w:rPr>
          <w:rFonts w:ascii="Times New Roman" w:hAnsi="Times New Roman" w:cs="Times New Roman"/>
          <w:sz w:val="24"/>
          <w:szCs w:val="24"/>
        </w:rPr>
        <w:t xml:space="preserve"> ГЭС (1923-1929 г.г.), братская могила советских воинов, погибших в годы ВОВ, церковь Петра и Павла (1620 г.) в д. Лычный остров, часовня Михаила Архангела (18 в.) в д. Ерши, церковь Казанской Богоматери (1856 г.) в д. Белая Гора, карьер мраморных ломок (18-19 вв.)  в д. Белая Гора;</w:t>
      </w:r>
      <w:proofErr w:type="gramEnd"/>
      <w:r w:rsidRPr="00DB1F0F">
        <w:rPr>
          <w:rFonts w:ascii="Times New Roman" w:hAnsi="Times New Roman" w:cs="Times New Roman"/>
          <w:sz w:val="24"/>
          <w:szCs w:val="24"/>
        </w:rPr>
        <w:t xml:space="preserve"> </w:t>
      </w:r>
      <w:proofErr w:type="gramStart"/>
      <w:r w:rsidRPr="00DB1F0F">
        <w:rPr>
          <w:rFonts w:ascii="Times New Roman" w:hAnsi="Times New Roman" w:cs="Times New Roman"/>
          <w:sz w:val="24"/>
          <w:szCs w:val="24"/>
        </w:rPr>
        <w:t xml:space="preserve">братская могила партизан, погибших в годы гражданской войны (1918 г.) в д. </w:t>
      </w:r>
      <w:proofErr w:type="spellStart"/>
      <w:r w:rsidRPr="00DB1F0F">
        <w:rPr>
          <w:rFonts w:ascii="Times New Roman" w:hAnsi="Times New Roman" w:cs="Times New Roman"/>
          <w:sz w:val="24"/>
          <w:szCs w:val="24"/>
        </w:rPr>
        <w:t>Святнаволок</w:t>
      </w:r>
      <w:proofErr w:type="spellEnd"/>
      <w:r w:rsidRPr="00DB1F0F">
        <w:rPr>
          <w:rFonts w:ascii="Times New Roman" w:hAnsi="Times New Roman" w:cs="Times New Roman"/>
          <w:sz w:val="24"/>
          <w:szCs w:val="24"/>
        </w:rPr>
        <w:t xml:space="preserve">, часовня Вознесения (н. 18 в) в д. </w:t>
      </w:r>
      <w:proofErr w:type="spellStart"/>
      <w:r w:rsidRPr="00DB1F0F">
        <w:rPr>
          <w:rFonts w:ascii="Times New Roman" w:hAnsi="Times New Roman" w:cs="Times New Roman"/>
          <w:sz w:val="24"/>
          <w:szCs w:val="24"/>
        </w:rPr>
        <w:t>Колгостров</w:t>
      </w:r>
      <w:proofErr w:type="spellEnd"/>
      <w:r w:rsidRPr="00DB1F0F">
        <w:rPr>
          <w:rFonts w:ascii="Times New Roman" w:hAnsi="Times New Roman" w:cs="Times New Roman"/>
          <w:sz w:val="24"/>
          <w:szCs w:val="24"/>
        </w:rPr>
        <w:t xml:space="preserve">, дом, в котором в 1936-1966 г.г. жила сказительница А.Ф.Никифорова и могила Никифоровой А.Ф. в д. </w:t>
      </w:r>
      <w:proofErr w:type="spellStart"/>
      <w:r w:rsidRPr="00DB1F0F">
        <w:rPr>
          <w:rFonts w:ascii="Times New Roman" w:hAnsi="Times New Roman" w:cs="Times New Roman"/>
          <w:sz w:val="24"/>
          <w:szCs w:val="24"/>
        </w:rPr>
        <w:t>Вохтозеро</w:t>
      </w:r>
      <w:proofErr w:type="spellEnd"/>
      <w:r w:rsidRPr="00DB1F0F">
        <w:rPr>
          <w:rFonts w:ascii="Times New Roman" w:hAnsi="Times New Roman" w:cs="Times New Roman"/>
          <w:sz w:val="24"/>
          <w:szCs w:val="24"/>
        </w:rPr>
        <w:t xml:space="preserve">, церковь, построенная в 1721 г. по проекту Петра </w:t>
      </w:r>
      <w:r w:rsidRPr="00DB1F0F">
        <w:rPr>
          <w:rFonts w:ascii="Times New Roman" w:hAnsi="Times New Roman" w:cs="Times New Roman"/>
          <w:sz w:val="24"/>
          <w:szCs w:val="24"/>
          <w:lang w:val="en-US"/>
        </w:rPr>
        <w:t>I</w:t>
      </w:r>
      <w:r w:rsidRPr="00DB1F0F">
        <w:rPr>
          <w:rFonts w:ascii="Times New Roman" w:hAnsi="Times New Roman" w:cs="Times New Roman"/>
          <w:sz w:val="24"/>
          <w:szCs w:val="24"/>
        </w:rPr>
        <w:t xml:space="preserve"> (п. «</w:t>
      </w:r>
      <w:proofErr w:type="spellStart"/>
      <w:r w:rsidRPr="00DB1F0F">
        <w:rPr>
          <w:rFonts w:ascii="Times New Roman" w:hAnsi="Times New Roman" w:cs="Times New Roman"/>
          <w:sz w:val="24"/>
          <w:szCs w:val="24"/>
        </w:rPr>
        <w:t>Марциальные</w:t>
      </w:r>
      <w:proofErr w:type="spellEnd"/>
      <w:r w:rsidRPr="00DB1F0F">
        <w:rPr>
          <w:rFonts w:ascii="Times New Roman" w:hAnsi="Times New Roman" w:cs="Times New Roman"/>
          <w:sz w:val="24"/>
          <w:szCs w:val="24"/>
        </w:rPr>
        <w:t xml:space="preserve"> Воды»).</w:t>
      </w:r>
      <w:r w:rsidRPr="00DB1F0F">
        <w:rPr>
          <w:rFonts w:ascii="Times New Roman" w:hAnsi="Times New Roman" w:cs="Times New Roman"/>
          <w:color w:val="000000"/>
          <w:sz w:val="24"/>
          <w:szCs w:val="24"/>
        </w:rPr>
        <w:t xml:space="preserve"> </w:t>
      </w:r>
      <w:proofErr w:type="gramEnd"/>
    </w:p>
    <w:p w:rsidR="00FF183D" w:rsidRPr="00DB1F0F" w:rsidRDefault="00FF183D" w:rsidP="003D1EBC">
      <w:pPr>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Большой популярностью среди туристов пользуются санаторий «</w:t>
      </w:r>
      <w:proofErr w:type="spellStart"/>
      <w:r w:rsidRPr="00DB1F0F">
        <w:rPr>
          <w:rFonts w:ascii="Times New Roman" w:hAnsi="Times New Roman" w:cs="Times New Roman"/>
          <w:sz w:val="24"/>
          <w:szCs w:val="24"/>
        </w:rPr>
        <w:t>Марциальные</w:t>
      </w:r>
      <w:proofErr w:type="spellEnd"/>
      <w:r w:rsidRPr="00DB1F0F">
        <w:rPr>
          <w:rFonts w:ascii="Times New Roman" w:hAnsi="Times New Roman" w:cs="Times New Roman"/>
          <w:sz w:val="24"/>
          <w:szCs w:val="24"/>
        </w:rPr>
        <w:t xml:space="preserve"> Воды» (в 1719 году Петр I издал указ об открытии курорта «</w:t>
      </w:r>
      <w:proofErr w:type="spellStart"/>
      <w:r w:rsidRPr="00DB1F0F">
        <w:rPr>
          <w:rFonts w:ascii="Times New Roman" w:hAnsi="Times New Roman" w:cs="Times New Roman"/>
          <w:sz w:val="24"/>
          <w:szCs w:val="24"/>
        </w:rPr>
        <w:t>Марциальные</w:t>
      </w:r>
      <w:proofErr w:type="spellEnd"/>
      <w:r w:rsidRPr="00DB1F0F">
        <w:rPr>
          <w:rFonts w:ascii="Times New Roman" w:hAnsi="Times New Roman" w:cs="Times New Roman"/>
          <w:sz w:val="24"/>
          <w:szCs w:val="24"/>
        </w:rPr>
        <w:t xml:space="preserve"> воды»), санаторий «Дворцы» (минеральная вода, грязи), Клиника естественного оздоровления «Кивач». </w:t>
      </w:r>
    </w:p>
    <w:p w:rsidR="00FF183D" w:rsidRPr="00DB1F0F" w:rsidRDefault="00FF183D" w:rsidP="003D1EBC">
      <w:pPr>
        <w:widowControl w:val="0"/>
        <w:spacing w:after="0" w:line="240" w:lineRule="auto"/>
        <w:ind w:firstLine="851"/>
        <w:jc w:val="both"/>
        <w:rPr>
          <w:rFonts w:ascii="Times New Roman" w:hAnsi="Times New Roman" w:cs="Times New Roman"/>
          <w:sz w:val="24"/>
          <w:szCs w:val="24"/>
        </w:rPr>
      </w:pPr>
      <w:r w:rsidRPr="00DB1F0F">
        <w:rPr>
          <w:rFonts w:ascii="Times New Roman" w:hAnsi="Times New Roman" w:cs="Times New Roman"/>
          <w:sz w:val="24"/>
          <w:szCs w:val="24"/>
        </w:rPr>
        <w:t>В 27 км</w:t>
      </w:r>
      <w:proofErr w:type="gramStart"/>
      <w:r w:rsidRPr="00DB1F0F">
        <w:rPr>
          <w:rFonts w:ascii="Times New Roman" w:hAnsi="Times New Roman" w:cs="Times New Roman"/>
          <w:sz w:val="24"/>
          <w:szCs w:val="24"/>
        </w:rPr>
        <w:t>.</w:t>
      </w:r>
      <w:proofErr w:type="gramEnd"/>
      <w:r w:rsidRPr="00DB1F0F">
        <w:rPr>
          <w:rFonts w:ascii="Times New Roman" w:hAnsi="Times New Roman" w:cs="Times New Roman"/>
          <w:sz w:val="24"/>
          <w:szCs w:val="24"/>
        </w:rPr>
        <w:t xml:space="preserve"> </w:t>
      </w:r>
      <w:proofErr w:type="gramStart"/>
      <w:r w:rsidRPr="00DB1F0F">
        <w:rPr>
          <w:rFonts w:ascii="Times New Roman" w:hAnsi="Times New Roman" w:cs="Times New Roman"/>
          <w:sz w:val="24"/>
          <w:szCs w:val="24"/>
        </w:rPr>
        <w:t>о</w:t>
      </w:r>
      <w:proofErr w:type="gramEnd"/>
      <w:r w:rsidRPr="00DB1F0F">
        <w:rPr>
          <w:rFonts w:ascii="Times New Roman" w:hAnsi="Times New Roman" w:cs="Times New Roman"/>
          <w:sz w:val="24"/>
          <w:szCs w:val="24"/>
        </w:rPr>
        <w:t>т устья р. Суна расположен знаменитый водопад Кивач. Водопад Кивач - второй по величине, после Рейнского, равнинный водопад Европы. Высота падения воды составляет 10,7 м. Вокруг него находится одноименный природный заповедник, который можно отнести к основным достопримечательностям района. Заповедник «Кивач» чрезвычайно богат флорой (здесь насчитывается свыше 500 видов растений) и фауной. Кратер вулкана Гирвас, возраст которого насчитывает около 3 млрд. лет, также можно отнести к основным достопримечательностям района.</w:t>
      </w:r>
    </w:p>
    <w:p w:rsidR="00FF183D" w:rsidRPr="00DB1F0F" w:rsidRDefault="00FF183D" w:rsidP="003D1EBC">
      <w:pPr>
        <w:spacing w:after="0" w:line="240" w:lineRule="auto"/>
        <w:jc w:val="both"/>
        <w:rPr>
          <w:rFonts w:ascii="Times New Roman" w:hAnsi="Times New Roman" w:cs="Times New Roman"/>
          <w:b/>
          <w:sz w:val="24"/>
          <w:szCs w:val="24"/>
        </w:rPr>
      </w:pPr>
    </w:p>
    <w:p w:rsidR="00FF183D" w:rsidRPr="00DB1F0F" w:rsidRDefault="00FF183D" w:rsidP="00DB1F0F">
      <w:pPr>
        <w:jc w:val="both"/>
        <w:rPr>
          <w:rFonts w:ascii="Times New Roman" w:hAnsi="Times New Roman" w:cs="Times New Roman"/>
          <w:b/>
          <w:sz w:val="24"/>
          <w:szCs w:val="24"/>
        </w:rPr>
      </w:pPr>
      <w:r w:rsidRPr="00DB1F0F">
        <w:rPr>
          <w:rFonts w:ascii="Times New Roman" w:hAnsi="Times New Roman" w:cs="Times New Roman"/>
          <w:b/>
          <w:sz w:val="24"/>
          <w:szCs w:val="24"/>
        </w:rPr>
        <w:t>Общая оценка социально-экономической ситуации в моногороде.</w:t>
      </w:r>
    </w:p>
    <w:p w:rsidR="00FF183D" w:rsidRPr="00DB1F0F" w:rsidRDefault="00FF183D" w:rsidP="003D1EBC">
      <w:pPr>
        <w:tabs>
          <w:tab w:val="left" w:pos="360"/>
        </w:tabs>
        <w:spacing w:after="0" w:line="240" w:lineRule="auto"/>
        <w:jc w:val="both"/>
        <w:rPr>
          <w:rFonts w:ascii="Times New Roman" w:hAnsi="Times New Roman" w:cs="Times New Roman"/>
          <w:b/>
          <w:sz w:val="24"/>
          <w:szCs w:val="24"/>
        </w:rPr>
      </w:pP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roofErr w:type="spellStart"/>
      <w:r w:rsidRPr="00DB1F0F">
        <w:rPr>
          <w:rFonts w:ascii="Times New Roman" w:hAnsi="Times New Roman" w:cs="Times New Roman"/>
          <w:sz w:val="24"/>
          <w:szCs w:val="24"/>
        </w:rPr>
        <w:t>Кондопожское</w:t>
      </w:r>
      <w:proofErr w:type="spellEnd"/>
      <w:r w:rsidRPr="00DB1F0F">
        <w:rPr>
          <w:rFonts w:ascii="Times New Roman" w:hAnsi="Times New Roman" w:cs="Times New Roman"/>
          <w:sz w:val="24"/>
          <w:szCs w:val="24"/>
        </w:rPr>
        <w:t xml:space="preserve"> городское поселение относится к первой категории моногородов с наиболее сложным социально-экономическим положением (в том числе во взаимосвязи с проблемами функционирования градообразующих организаций) включенных в перечень моногородов, утвержденный распоряжением Правительства Российской Федерации  от 29 июля 2014г. № 1398-р.</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Численность населения  и уровень безработицы в динамике за 5 лет:</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tbl>
      <w:tblPr>
        <w:tblW w:w="10212" w:type="dxa"/>
        <w:tblInd w:w="-10" w:type="dxa"/>
        <w:tblLayout w:type="fixed"/>
        <w:tblLook w:val="0000"/>
      </w:tblPr>
      <w:tblGrid>
        <w:gridCol w:w="3141"/>
        <w:gridCol w:w="1286"/>
        <w:gridCol w:w="1071"/>
        <w:gridCol w:w="1071"/>
        <w:gridCol w:w="1071"/>
        <w:gridCol w:w="1286"/>
        <w:gridCol w:w="1286"/>
      </w:tblGrid>
      <w:tr w:rsidR="00FF183D" w:rsidRPr="00DB1F0F" w:rsidTr="00FF183D">
        <w:trPr>
          <w:trHeight w:val="499"/>
        </w:trPr>
        <w:tc>
          <w:tcPr>
            <w:tcW w:w="3141" w:type="dxa"/>
            <w:tcBorders>
              <w:top w:val="single" w:sz="4" w:space="0" w:color="000000"/>
              <w:left w:val="single" w:sz="4" w:space="0" w:color="000000"/>
              <w:bottom w:val="single" w:sz="4" w:space="0" w:color="000000"/>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Показатель, год</w:t>
            </w:r>
          </w:p>
        </w:tc>
        <w:tc>
          <w:tcPr>
            <w:tcW w:w="1286" w:type="dxa"/>
            <w:tcBorders>
              <w:top w:val="single" w:sz="4" w:space="0" w:color="000000"/>
              <w:left w:val="single" w:sz="4" w:space="0" w:color="000000"/>
              <w:bottom w:val="single" w:sz="4" w:space="0" w:color="000000"/>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Единица </w:t>
            </w:r>
            <w:proofErr w:type="spellStart"/>
            <w:r w:rsidRPr="00DB1F0F">
              <w:rPr>
                <w:rFonts w:ascii="Times New Roman" w:hAnsi="Times New Roman" w:cs="Times New Roman"/>
                <w:sz w:val="24"/>
                <w:szCs w:val="24"/>
              </w:rPr>
              <w:t>измер</w:t>
            </w:r>
            <w:proofErr w:type="spellEnd"/>
            <w:r w:rsidRPr="00DB1F0F">
              <w:rPr>
                <w:rFonts w:ascii="Times New Roman" w:hAnsi="Times New Roman" w:cs="Times New Roman"/>
                <w:sz w:val="24"/>
                <w:szCs w:val="24"/>
              </w:rPr>
              <w:t>.</w:t>
            </w:r>
          </w:p>
        </w:tc>
        <w:tc>
          <w:tcPr>
            <w:tcW w:w="1071" w:type="dxa"/>
            <w:tcBorders>
              <w:top w:val="single" w:sz="4" w:space="0" w:color="000000"/>
              <w:left w:val="single" w:sz="4" w:space="0" w:color="000000"/>
              <w:bottom w:val="single" w:sz="4" w:space="0" w:color="000000"/>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2016</w:t>
            </w:r>
          </w:p>
        </w:tc>
        <w:tc>
          <w:tcPr>
            <w:tcW w:w="1071" w:type="dxa"/>
            <w:tcBorders>
              <w:top w:val="single" w:sz="4" w:space="0" w:color="000000"/>
              <w:left w:val="single" w:sz="4" w:space="0" w:color="000000"/>
              <w:bottom w:val="single" w:sz="4" w:space="0" w:color="000000"/>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2017</w:t>
            </w:r>
          </w:p>
        </w:tc>
        <w:tc>
          <w:tcPr>
            <w:tcW w:w="1071" w:type="dxa"/>
            <w:tcBorders>
              <w:top w:val="single" w:sz="4" w:space="0" w:color="000000"/>
              <w:left w:val="single" w:sz="4" w:space="0" w:color="000000"/>
              <w:bottom w:val="single" w:sz="4" w:space="0" w:color="000000"/>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2018</w:t>
            </w:r>
          </w:p>
        </w:tc>
        <w:tc>
          <w:tcPr>
            <w:tcW w:w="1286" w:type="dxa"/>
            <w:tcBorders>
              <w:top w:val="single" w:sz="4" w:space="0" w:color="000000"/>
              <w:left w:val="single" w:sz="4" w:space="0" w:color="000000"/>
              <w:bottom w:val="single" w:sz="4" w:space="0" w:color="000000"/>
              <w:right w:val="single" w:sz="4" w:space="0" w:color="auto"/>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2019г.</w:t>
            </w:r>
          </w:p>
        </w:tc>
        <w:tc>
          <w:tcPr>
            <w:tcW w:w="1286" w:type="dxa"/>
            <w:tcBorders>
              <w:top w:val="single" w:sz="4" w:space="0" w:color="auto"/>
              <w:left w:val="single" w:sz="4" w:space="0" w:color="auto"/>
              <w:bottom w:val="single" w:sz="4" w:space="0" w:color="auto"/>
              <w:right w:val="single" w:sz="4" w:space="0" w:color="auto"/>
            </w:tcBorders>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2020г.</w:t>
            </w:r>
          </w:p>
        </w:tc>
      </w:tr>
      <w:tr w:rsidR="00FF183D" w:rsidRPr="00DB1F0F" w:rsidTr="00FF183D">
        <w:trPr>
          <w:trHeight w:val="242"/>
        </w:trPr>
        <w:tc>
          <w:tcPr>
            <w:tcW w:w="3141" w:type="dxa"/>
            <w:tcBorders>
              <w:top w:val="single" w:sz="4" w:space="0" w:color="000000"/>
              <w:left w:val="single" w:sz="4" w:space="0" w:color="000000"/>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Численность населения</w:t>
            </w:r>
          </w:p>
        </w:tc>
        <w:tc>
          <w:tcPr>
            <w:tcW w:w="1286" w:type="dxa"/>
            <w:tcBorders>
              <w:top w:val="single" w:sz="4" w:space="0" w:color="000000"/>
              <w:left w:val="single" w:sz="4" w:space="0" w:color="000000"/>
            </w:tcBorders>
            <w:shd w:val="clear" w:color="auto" w:fill="auto"/>
            <w:vAlign w:val="center"/>
          </w:tcPr>
          <w:p w:rsidR="00FF183D" w:rsidRPr="00DB1F0F" w:rsidRDefault="00FF183D" w:rsidP="003D1EBC">
            <w:pPr>
              <w:tabs>
                <w:tab w:val="left" w:pos="360"/>
              </w:tab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человек</w:t>
            </w:r>
          </w:p>
        </w:tc>
        <w:tc>
          <w:tcPr>
            <w:tcW w:w="1071" w:type="dxa"/>
            <w:tcBorders>
              <w:top w:val="single" w:sz="4" w:space="0" w:color="000000"/>
              <w:left w:val="single" w:sz="4" w:space="0" w:color="000000"/>
            </w:tcBorders>
            <w:shd w:val="clear" w:color="auto" w:fill="auto"/>
            <w:vAlign w:val="center"/>
          </w:tcPr>
          <w:p w:rsidR="00FF183D" w:rsidRPr="00DB1F0F" w:rsidRDefault="00FF183D" w:rsidP="003D1EBC">
            <w:pPr>
              <w:tabs>
                <w:tab w:val="left" w:pos="360"/>
              </w:tab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31431</w:t>
            </w:r>
          </w:p>
        </w:tc>
        <w:tc>
          <w:tcPr>
            <w:tcW w:w="1071" w:type="dxa"/>
            <w:tcBorders>
              <w:top w:val="single" w:sz="4" w:space="0" w:color="000000"/>
              <w:left w:val="single" w:sz="4" w:space="0" w:color="000000"/>
            </w:tcBorders>
            <w:shd w:val="clear" w:color="auto" w:fill="auto"/>
            <w:vAlign w:val="center"/>
          </w:tcPr>
          <w:p w:rsidR="00FF183D" w:rsidRPr="00DB1F0F" w:rsidRDefault="00FF183D" w:rsidP="003D1EBC">
            <w:pPr>
              <w:tabs>
                <w:tab w:val="left" w:pos="360"/>
              </w:tab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30820</w:t>
            </w:r>
          </w:p>
        </w:tc>
        <w:tc>
          <w:tcPr>
            <w:tcW w:w="1071" w:type="dxa"/>
            <w:tcBorders>
              <w:top w:val="single" w:sz="4" w:space="0" w:color="000000"/>
              <w:left w:val="single" w:sz="4" w:space="0" w:color="000000"/>
            </w:tcBorders>
            <w:shd w:val="clear" w:color="auto" w:fill="auto"/>
          </w:tcPr>
          <w:p w:rsidR="00FF183D" w:rsidRPr="00DB1F0F" w:rsidRDefault="00FF183D" w:rsidP="003D1EBC">
            <w:pPr>
              <w:tabs>
                <w:tab w:val="left" w:pos="360"/>
              </w:tab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                   </w:t>
            </w:r>
            <w:r w:rsidRPr="00DB1F0F">
              <w:rPr>
                <w:rFonts w:ascii="Times New Roman" w:hAnsi="Times New Roman" w:cs="Times New Roman"/>
                <w:sz w:val="24"/>
                <w:szCs w:val="24"/>
              </w:rPr>
              <w:lastRenderedPageBreak/>
              <w:t>30914</w:t>
            </w:r>
          </w:p>
        </w:tc>
        <w:tc>
          <w:tcPr>
            <w:tcW w:w="1286" w:type="dxa"/>
            <w:tcBorders>
              <w:top w:val="single" w:sz="4" w:space="0" w:color="000000"/>
              <w:left w:val="single" w:sz="4" w:space="0" w:color="000000"/>
              <w:right w:val="single" w:sz="4" w:space="0" w:color="auto"/>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lastRenderedPageBreak/>
              <w:t xml:space="preserve">         </w:t>
            </w:r>
            <w:r w:rsidRPr="00DB1F0F">
              <w:rPr>
                <w:rFonts w:ascii="Times New Roman" w:hAnsi="Times New Roman" w:cs="Times New Roman"/>
                <w:sz w:val="24"/>
                <w:szCs w:val="24"/>
              </w:rPr>
              <w:lastRenderedPageBreak/>
              <w:t>30342</w:t>
            </w:r>
          </w:p>
        </w:tc>
        <w:tc>
          <w:tcPr>
            <w:tcW w:w="1286" w:type="dxa"/>
            <w:tcBorders>
              <w:top w:val="single" w:sz="4" w:space="0" w:color="auto"/>
              <w:left w:val="single" w:sz="4" w:space="0" w:color="auto"/>
              <w:right w:val="single" w:sz="4" w:space="0" w:color="auto"/>
            </w:tcBorders>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lastRenderedPageBreak/>
              <w:t xml:space="preserve">         </w:t>
            </w:r>
            <w:r w:rsidRPr="00DB1F0F">
              <w:rPr>
                <w:rFonts w:ascii="Times New Roman" w:hAnsi="Times New Roman" w:cs="Times New Roman"/>
                <w:sz w:val="24"/>
                <w:szCs w:val="24"/>
              </w:rPr>
              <w:lastRenderedPageBreak/>
              <w:t>30342</w:t>
            </w:r>
          </w:p>
        </w:tc>
      </w:tr>
      <w:tr w:rsidR="00FF183D" w:rsidRPr="00DB1F0F" w:rsidTr="00FF183D">
        <w:trPr>
          <w:trHeight w:val="151"/>
        </w:trPr>
        <w:tc>
          <w:tcPr>
            <w:tcW w:w="3141" w:type="dxa"/>
            <w:tcBorders>
              <w:left w:val="single" w:sz="4" w:space="0" w:color="000000"/>
              <w:bottom w:val="single" w:sz="4" w:space="0" w:color="000000"/>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tc>
        <w:tc>
          <w:tcPr>
            <w:tcW w:w="1286" w:type="dxa"/>
            <w:tcBorders>
              <w:left w:val="single" w:sz="4" w:space="0" w:color="000000"/>
              <w:bottom w:val="single" w:sz="4" w:space="0" w:color="000000"/>
            </w:tcBorders>
            <w:shd w:val="clear" w:color="auto" w:fill="auto"/>
            <w:vAlign w:val="center"/>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tc>
        <w:tc>
          <w:tcPr>
            <w:tcW w:w="1071" w:type="dxa"/>
            <w:tcBorders>
              <w:left w:val="single" w:sz="4" w:space="0" w:color="000000"/>
              <w:bottom w:val="single" w:sz="4" w:space="0" w:color="000000"/>
            </w:tcBorders>
            <w:shd w:val="clear" w:color="auto" w:fill="auto"/>
            <w:vAlign w:val="center"/>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tc>
        <w:tc>
          <w:tcPr>
            <w:tcW w:w="1071" w:type="dxa"/>
            <w:tcBorders>
              <w:left w:val="single" w:sz="4" w:space="0" w:color="000000"/>
              <w:bottom w:val="single" w:sz="4" w:space="0" w:color="000000"/>
            </w:tcBorders>
            <w:shd w:val="clear" w:color="auto" w:fill="auto"/>
            <w:vAlign w:val="center"/>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tc>
        <w:tc>
          <w:tcPr>
            <w:tcW w:w="1071" w:type="dxa"/>
            <w:tcBorders>
              <w:left w:val="single" w:sz="4" w:space="0" w:color="000000"/>
              <w:bottom w:val="single" w:sz="4" w:space="0" w:color="000000"/>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tc>
        <w:tc>
          <w:tcPr>
            <w:tcW w:w="1286" w:type="dxa"/>
            <w:tcBorders>
              <w:left w:val="single" w:sz="4" w:space="0" w:color="000000"/>
              <w:bottom w:val="single" w:sz="4" w:space="0" w:color="000000"/>
              <w:right w:val="single" w:sz="4" w:space="0" w:color="auto"/>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tc>
        <w:tc>
          <w:tcPr>
            <w:tcW w:w="1286" w:type="dxa"/>
            <w:tcBorders>
              <w:left w:val="single" w:sz="4" w:space="0" w:color="auto"/>
              <w:bottom w:val="single" w:sz="4" w:space="0" w:color="auto"/>
              <w:right w:val="single" w:sz="4" w:space="0" w:color="auto"/>
            </w:tcBorders>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tc>
      </w:tr>
      <w:tr w:rsidR="00FF183D" w:rsidRPr="00DB1F0F" w:rsidTr="00FF183D">
        <w:trPr>
          <w:trHeight w:val="754"/>
        </w:trPr>
        <w:tc>
          <w:tcPr>
            <w:tcW w:w="3141" w:type="dxa"/>
            <w:tcBorders>
              <w:top w:val="single" w:sz="4" w:space="0" w:color="000000"/>
              <w:left w:val="single" w:sz="4" w:space="0" w:color="000000"/>
              <w:bottom w:val="single" w:sz="4" w:space="0" w:color="000000"/>
            </w:tcBorders>
            <w:shd w:val="clear" w:color="auto" w:fill="auto"/>
          </w:tcPr>
          <w:p w:rsidR="00FF183D" w:rsidRPr="00DB1F0F" w:rsidRDefault="00FF183D" w:rsidP="003D1EBC">
            <w:pPr>
              <w:tabs>
                <w:tab w:val="left" w:pos="360"/>
              </w:tabs>
              <w:spacing w:after="0" w:line="240" w:lineRule="auto"/>
              <w:ind w:firstLine="360"/>
              <w:jc w:val="center"/>
              <w:rPr>
                <w:rFonts w:ascii="Times New Roman" w:hAnsi="Times New Roman" w:cs="Times New Roman"/>
                <w:sz w:val="24"/>
                <w:szCs w:val="24"/>
              </w:rPr>
            </w:pPr>
            <w:r w:rsidRPr="00DB1F0F">
              <w:rPr>
                <w:rFonts w:ascii="Times New Roman" w:hAnsi="Times New Roman" w:cs="Times New Roman"/>
                <w:sz w:val="24"/>
                <w:szCs w:val="24"/>
              </w:rPr>
              <w:t>Уровень регистрируемой безработицы</w:t>
            </w:r>
          </w:p>
        </w:tc>
        <w:tc>
          <w:tcPr>
            <w:tcW w:w="1286" w:type="dxa"/>
            <w:tcBorders>
              <w:top w:val="single" w:sz="4" w:space="0" w:color="000000"/>
              <w:left w:val="single" w:sz="4" w:space="0" w:color="000000"/>
              <w:bottom w:val="single" w:sz="4" w:space="0" w:color="000000"/>
            </w:tcBorders>
            <w:shd w:val="clear" w:color="auto" w:fill="auto"/>
            <w:vAlign w:val="center"/>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w:t>
            </w:r>
          </w:p>
        </w:tc>
        <w:tc>
          <w:tcPr>
            <w:tcW w:w="1071" w:type="dxa"/>
            <w:tcBorders>
              <w:top w:val="single" w:sz="4" w:space="0" w:color="000000"/>
              <w:left w:val="single" w:sz="4" w:space="0" w:color="000000"/>
              <w:bottom w:val="single" w:sz="4" w:space="0" w:color="000000"/>
            </w:tcBorders>
            <w:shd w:val="clear" w:color="auto" w:fill="auto"/>
            <w:vAlign w:val="center"/>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4,2</w:t>
            </w:r>
          </w:p>
        </w:tc>
        <w:tc>
          <w:tcPr>
            <w:tcW w:w="1071" w:type="dxa"/>
            <w:tcBorders>
              <w:top w:val="single" w:sz="4" w:space="0" w:color="000000"/>
              <w:left w:val="single" w:sz="4" w:space="0" w:color="000000"/>
              <w:bottom w:val="single" w:sz="4" w:space="0" w:color="000000"/>
            </w:tcBorders>
            <w:shd w:val="clear" w:color="auto" w:fill="auto"/>
            <w:vAlign w:val="center"/>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4,2</w:t>
            </w:r>
          </w:p>
        </w:tc>
        <w:tc>
          <w:tcPr>
            <w:tcW w:w="1071" w:type="dxa"/>
            <w:tcBorders>
              <w:top w:val="single" w:sz="4" w:space="0" w:color="000000"/>
              <w:left w:val="single" w:sz="4" w:space="0" w:color="000000"/>
              <w:bottom w:val="single" w:sz="4" w:space="0" w:color="000000"/>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3,6</w:t>
            </w:r>
          </w:p>
        </w:tc>
        <w:tc>
          <w:tcPr>
            <w:tcW w:w="1286" w:type="dxa"/>
            <w:tcBorders>
              <w:top w:val="single" w:sz="4" w:space="0" w:color="000000"/>
              <w:left w:val="single" w:sz="4" w:space="0" w:color="000000"/>
              <w:bottom w:val="single" w:sz="4" w:space="0" w:color="000000"/>
              <w:right w:val="single" w:sz="4" w:space="0" w:color="auto"/>
            </w:tcBorders>
            <w:shd w:val="clear" w:color="auto" w:fill="auto"/>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2,7</w:t>
            </w:r>
          </w:p>
        </w:tc>
        <w:tc>
          <w:tcPr>
            <w:tcW w:w="1286" w:type="dxa"/>
            <w:tcBorders>
              <w:top w:val="single" w:sz="4" w:space="0" w:color="auto"/>
              <w:left w:val="single" w:sz="4" w:space="0" w:color="auto"/>
              <w:bottom w:val="single" w:sz="4" w:space="0" w:color="auto"/>
              <w:right w:val="single" w:sz="4" w:space="0" w:color="auto"/>
            </w:tcBorders>
          </w:tcPr>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2,7</w:t>
            </w:r>
          </w:p>
        </w:tc>
      </w:tr>
    </w:tbl>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По численности населения </w:t>
      </w:r>
      <w:proofErr w:type="gramStart"/>
      <w:r w:rsidRPr="00DB1F0F">
        <w:rPr>
          <w:rFonts w:ascii="Times New Roman" w:hAnsi="Times New Roman" w:cs="Times New Roman"/>
          <w:sz w:val="24"/>
          <w:szCs w:val="24"/>
        </w:rPr>
        <w:t>г</w:t>
      </w:r>
      <w:proofErr w:type="gramEnd"/>
      <w:r w:rsidRPr="00DB1F0F">
        <w:rPr>
          <w:rFonts w:ascii="Times New Roman" w:hAnsi="Times New Roman" w:cs="Times New Roman"/>
          <w:sz w:val="24"/>
          <w:szCs w:val="24"/>
        </w:rPr>
        <w:t>. Кондопога является вторым городом в республике (после Петрозаводска), на него приходится 6,1% всего городского населения республики.</w:t>
      </w:r>
    </w:p>
    <w:p w:rsidR="00FF183D" w:rsidRPr="00DB1F0F" w:rsidRDefault="00FF183D" w:rsidP="003D1EBC">
      <w:pPr>
        <w:pStyle w:val="a7"/>
        <w:widowControl w:val="0"/>
        <w:tabs>
          <w:tab w:val="left" w:pos="360"/>
        </w:tabs>
        <w:ind w:firstLine="360"/>
        <w:rPr>
          <w:sz w:val="24"/>
          <w:szCs w:val="24"/>
        </w:rPr>
      </w:pPr>
      <w:r w:rsidRPr="00DB1F0F">
        <w:rPr>
          <w:sz w:val="24"/>
          <w:szCs w:val="24"/>
        </w:rPr>
        <w:t>Одним из сдерживающих внутренних факторов экономического роста является демографическая ситуация,</w:t>
      </w:r>
      <w:r w:rsidRPr="00DB1F0F">
        <w:rPr>
          <w:b/>
          <w:sz w:val="24"/>
          <w:szCs w:val="24"/>
        </w:rPr>
        <w:t xml:space="preserve"> </w:t>
      </w:r>
      <w:r w:rsidRPr="00DB1F0F">
        <w:rPr>
          <w:sz w:val="24"/>
          <w:szCs w:val="24"/>
        </w:rPr>
        <w:t>которая</w:t>
      </w:r>
      <w:r w:rsidRPr="00DB1F0F">
        <w:rPr>
          <w:b/>
          <w:sz w:val="24"/>
          <w:szCs w:val="24"/>
        </w:rPr>
        <w:t xml:space="preserve"> </w:t>
      </w:r>
      <w:r w:rsidRPr="00DB1F0F">
        <w:rPr>
          <w:sz w:val="24"/>
          <w:szCs w:val="24"/>
        </w:rPr>
        <w:t>развивается под влиянием динамики рождаемости, смертности и миграции населения. Следует отметить, что в течение ряда лет сохраняется тенденция сокращения численности населения, которая  сохранится и по оценкам среднегодовая численность населения городского поселения в 2019 году составит 29759 человек.</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Наблюдается тенденция уменьшения численности экономически активного населения, в 2015 году он составил 17030  человек, в 2016 году этот показатель зафиксирован на уровне 16930 человек,  в 2020г. – 16328. Численность экономически активного населения снижается, как за счет увеличения численности людей пенсионного возраста и сокращения общей численности населения в трудоспособном возрасте, так и за счет отрицательной динамики численности населения, в том числе за счет оттока молодежи и квалифицированной рабочей силы за пределы поселения. В результате происходит снижение количества и качества трудовых ресурсов.</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Снижение численности экономически активного населения приводит к тому, что даже при снижении численности безработных, уровень безработицы остается высоким, на начало 2019 года он составил 3,1% к численности экономически активного населения.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Выгодное географическое расположение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городского поселения имеет свои конкурентные преимущества:</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транспортная доступность, способствует развитию межрегиональных связей (автомагистраль «Кола», Октябрьская железная дорога),</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наличие природных ресурсов,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наличие газопровода и перевод ТЭС ОАО «Кондопога» на природный газ является одной из сильных позиций поселения, это способствует обеспечению теплом населения города, снижению издержек предприятий.</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Сдерживающие факторы развития:</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 слабое развитие жилищного рынка определяется отсутствием крупных проектов в сфере жилищного строительства,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отсутствие общедоступного порта.</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Экономическая ситуация в моногороде  зависит от эффективности работы градообразующего предприятия, как предприятия обеспечивающего наибольшее количество рабочих мест, крупнейшего плательщика налогов в местный бюджет.</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p w:rsidR="00FF183D" w:rsidRPr="00DB1F0F" w:rsidRDefault="00FF183D" w:rsidP="00DB1F0F">
      <w:pPr>
        <w:tabs>
          <w:tab w:val="left" w:pos="360"/>
        </w:tabs>
        <w:spacing w:after="0" w:line="240" w:lineRule="auto"/>
        <w:jc w:val="both"/>
        <w:rPr>
          <w:rFonts w:ascii="Times New Roman" w:hAnsi="Times New Roman" w:cs="Times New Roman"/>
          <w:b/>
          <w:sz w:val="24"/>
          <w:szCs w:val="24"/>
        </w:rPr>
      </w:pPr>
      <w:r w:rsidRPr="00DB1F0F">
        <w:rPr>
          <w:rFonts w:ascii="Times New Roman" w:hAnsi="Times New Roman" w:cs="Times New Roman"/>
          <w:b/>
          <w:sz w:val="24"/>
          <w:szCs w:val="24"/>
        </w:rPr>
        <w:t>Общая информация о градообразующей организации моногорода.</w:t>
      </w:r>
    </w:p>
    <w:p w:rsidR="00FF183D" w:rsidRPr="00DB1F0F" w:rsidRDefault="00FF183D" w:rsidP="003D1EBC">
      <w:pPr>
        <w:tabs>
          <w:tab w:val="left" w:pos="360"/>
        </w:tabs>
        <w:spacing w:after="0" w:line="240" w:lineRule="auto"/>
        <w:ind w:firstLine="360"/>
        <w:jc w:val="both"/>
        <w:rPr>
          <w:rFonts w:ascii="Times New Roman" w:hAnsi="Times New Roman" w:cs="Times New Roman"/>
          <w:b/>
          <w:sz w:val="24"/>
          <w:szCs w:val="24"/>
        </w:rPr>
      </w:pP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Основу экономики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городского поселения составляет АО «</w:t>
      </w:r>
      <w:proofErr w:type="spell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ЦБК» (ранее – ОАО «Кондопога») – градообразующее предприятие, основной налогоплательщик. Одно из крупнейших предприятий России и Европы, специализирующееся на производстве газетной бумаги, также на предприятии производятся: бумага обёрточная, бумага потребительская, </w:t>
      </w:r>
      <w:proofErr w:type="spellStart"/>
      <w:r w:rsidRPr="00DB1F0F">
        <w:rPr>
          <w:rFonts w:ascii="Times New Roman" w:hAnsi="Times New Roman" w:cs="Times New Roman"/>
          <w:sz w:val="24"/>
          <w:szCs w:val="24"/>
        </w:rPr>
        <w:t>лигносульфонаты</w:t>
      </w:r>
      <w:proofErr w:type="spellEnd"/>
      <w:r w:rsidRPr="00DB1F0F">
        <w:rPr>
          <w:rFonts w:ascii="Times New Roman" w:hAnsi="Times New Roman" w:cs="Times New Roman"/>
          <w:sz w:val="24"/>
          <w:szCs w:val="24"/>
        </w:rPr>
        <w:t>, дрожжи кормовые. Более 80% выпускаемой бумаги реализуется за рубеж.</w:t>
      </w:r>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С декабря 2016 года ОАО «Кондопога» находилось в процедуре конкурсного производства и продолжало работать в режиме оказания </w:t>
      </w:r>
      <w:r w:rsidRPr="00DB1F0F">
        <w:rPr>
          <w:rFonts w:ascii="Times New Roman" w:hAnsi="Times New Roman" w:cs="Times New Roman"/>
          <w:sz w:val="24"/>
          <w:szCs w:val="24"/>
        </w:rPr>
        <w:lastRenderedPageBreak/>
        <w:t>услуг по переработке древесины и производству бумаги. 18.09.2018 года зарегистрировано новое юридическое лицо – АО «</w:t>
      </w:r>
      <w:proofErr w:type="spell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ЦБК». С 01.11.2018 года работники ОАО «Кондопога» переведены в АО «</w:t>
      </w:r>
      <w:proofErr w:type="spell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ЦБК».</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Среднесписочная численность работающих предприятия на 01.01.2019г. составила 3373 чел., на 01.01.2020года – 3316 чел.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В 2017-</w:t>
      </w:r>
      <w:smartTag w:uri="urn:schemas-microsoft-com:office:smarttags" w:element="metricconverter">
        <w:smartTagPr>
          <w:attr w:name="ProductID" w:val="2019 г"/>
        </w:smartTagPr>
        <w:r w:rsidRPr="00DB1F0F">
          <w:rPr>
            <w:rFonts w:ascii="Times New Roman" w:hAnsi="Times New Roman" w:cs="Times New Roman"/>
            <w:sz w:val="24"/>
            <w:szCs w:val="24"/>
          </w:rPr>
          <w:t>2019 г</w:t>
        </w:r>
      </w:smartTag>
      <w:r w:rsidRPr="00DB1F0F">
        <w:rPr>
          <w:rFonts w:ascii="Times New Roman" w:hAnsi="Times New Roman" w:cs="Times New Roman"/>
          <w:sz w:val="24"/>
          <w:szCs w:val="24"/>
        </w:rPr>
        <w:t>.г. предприятие продолжает реализацию инвестиционной программы, направляя инвестиции на текущую реконструкцию и модернизацию действующего производства с целью повышения качества выпускаемой продукции. Освоен новый вид продукции — бумага для гофрирования, которая вырабатывается из отходов бумажного производства и привозной макулатуры.</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p w:rsidR="00FF183D" w:rsidRPr="00DB1F0F" w:rsidRDefault="00FF183D" w:rsidP="00DB1F0F">
      <w:pPr>
        <w:tabs>
          <w:tab w:val="left" w:pos="360"/>
        </w:tabs>
        <w:spacing w:after="0" w:line="240" w:lineRule="auto"/>
        <w:jc w:val="both"/>
        <w:rPr>
          <w:rFonts w:ascii="Times New Roman" w:hAnsi="Times New Roman" w:cs="Times New Roman"/>
          <w:b/>
          <w:sz w:val="24"/>
          <w:szCs w:val="24"/>
        </w:rPr>
      </w:pPr>
      <w:r w:rsidRPr="00DB1F0F">
        <w:rPr>
          <w:rFonts w:ascii="Times New Roman" w:hAnsi="Times New Roman" w:cs="Times New Roman"/>
          <w:b/>
          <w:sz w:val="24"/>
          <w:szCs w:val="24"/>
        </w:rPr>
        <w:t>Общая оценка органами власти субъекта Российской Федерации состояния экономики и социальной сферы моногорода и основные ожидаемые тенденции его развития, в том числе с учетом деятельности градообразующей организации.</w:t>
      </w:r>
    </w:p>
    <w:p w:rsidR="00FF183D" w:rsidRPr="00DB1F0F" w:rsidRDefault="00FF183D" w:rsidP="003D1EBC">
      <w:pPr>
        <w:tabs>
          <w:tab w:val="left" w:pos="360"/>
        </w:tabs>
        <w:autoSpaceDE w:val="0"/>
        <w:spacing w:after="0" w:line="240" w:lineRule="auto"/>
        <w:ind w:firstLine="360"/>
        <w:jc w:val="both"/>
        <w:rPr>
          <w:rFonts w:ascii="Times New Roman" w:hAnsi="Times New Roman" w:cs="Times New Roman"/>
          <w:sz w:val="24"/>
          <w:szCs w:val="24"/>
        </w:rPr>
      </w:pPr>
    </w:p>
    <w:p w:rsidR="00FF183D" w:rsidRPr="00DB1F0F" w:rsidRDefault="00FF183D" w:rsidP="003D1EBC">
      <w:pPr>
        <w:tabs>
          <w:tab w:val="left" w:pos="360"/>
        </w:tabs>
        <w:autoSpaceDE w:val="0"/>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Социально-экономическое развитие городского поселения во многом обусловлено общероссийскими тенденциями. Реальный сектор экономики, сохраняющий значительный удельный вес </w:t>
      </w:r>
      <w:proofErr w:type="spellStart"/>
      <w:r w:rsidRPr="00DB1F0F">
        <w:rPr>
          <w:rFonts w:ascii="Times New Roman" w:hAnsi="Times New Roman" w:cs="Times New Roman"/>
          <w:sz w:val="24"/>
          <w:szCs w:val="24"/>
        </w:rPr>
        <w:t>экспортоориентированной</w:t>
      </w:r>
      <w:proofErr w:type="spellEnd"/>
      <w:r w:rsidRPr="00DB1F0F">
        <w:rPr>
          <w:rFonts w:ascii="Times New Roman" w:hAnsi="Times New Roman" w:cs="Times New Roman"/>
          <w:sz w:val="24"/>
          <w:szCs w:val="24"/>
        </w:rPr>
        <w:t xml:space="preserve"> продукции, подвержен существенному влиянию колебаний мировой экономики, а также динамики мировых цен по основной номенклатуре экспорта. Зависимость экономики городского поселения от конъюнктуры мировых цен на экспортируемую продукцию, сужение внутреннего спроса, снижение инвестиционного и потребительского спроса, а также ряд других проблем определяют в значительной степени неустойчивость экономической системы. Значительную часть в себестоимости продукции местных предприятий составляют высокие цены (тарифы) на услуги естественных монополий (газ, электроэнергия, железнодорожные перевозки), а также их ежегодный рост, поэтому продукция предприятий становится неконкурентоспособной. </w:t>
      </w:r>
    </w:p>
    <w:p w:rsidR="00FF183D" w:rsidRPr="00DB1F0F" w:rsidRDefault="00FF183D" w:rsidP="003D1EBC">
      <w:pPr>
        <w:pStyle w:val="5"/>
        <w:tabs>
          <w:tab w:val="left" w:pos="360"/>
        </w:tabs>
        <w:spacing w:after="0"/>
        <w:ind w:firstLine="360"/>
        <w:jc w:val="both"/>
      </w:pPr>
      <w:r w:rsidRPr="00DB1F0F">
        <w:t xml:space="preserve">Отраслевая структура экономики города является </w:t>
      </w:r>
      <w:proofErr w:type="spellStart"/>
      <w:r w:rsidRPr="00DB1F0F">
        <w:t>монопрофильной</w:t>
      </w:r>
      <w:proofErr w:type="spellEnd"/>
      <w:r w:rsidRPr="00DB1F0F">
        <w:t>, поэтому перспективы развития градообразующего предприятия города и района в целом - АО «</w:t>
      </w:r>
      <w:proofErr w:type="spellStart"/>
      <w:r w:rsidRPr="00DB1F0F">
        <w:t>Кондопожский</w:t>
      </w:r>
      <w:proofErr w:type="spellEnd"/>
      <w:r w:rsidRPr="00DB1F0F">
        <w:t xml:space="preserve"> ЦБК» (ранее – ОАО «Кондопога») оказывают значительное влияние на экономику города. </w:t>
      </w:r>
      <w:proofErr w:type="spellStart"/>
      <w:r w:rsidRPr="00DB1F0F">
        <w:t>Кондопожский</w:t>
      </w:r>
      <w:proofErr w:type="spellEnd"/>
      <w:r w:rsidRPr="00DB1F0F">
        <w:t xml:space="preserve"> комбинат - лидер  в России и Европе по производству газетной бумаги, его доля на мировом рынке – 4 %. </w:t>
      </w:r>
    </w:p>
    <w:p w:rsidR="00FF183D" w:rsidRPr="00DB1F0F" w:rsidRDefault="00FF183D" w:rsidP="003D1EBC">
      <w:pPr>
        <w:pStyle w:val="5"/>
        <w:tabs>
          <w:tab w:val="left" w:pos="360"/>
        </w:tabs>
        <w:spacing w:after="0"/>
        <w:ind w:firstLine="360"/>
        <w:jc w:val="both"/>
      </w:pPr>
      <w:r w:rsidRPr="00DB1F0F">
        <w:t xml:space="preserve">Стабильно работают предприятия Филиал ООО «Карелия </w:t>
      </w:r>
      <w:proofErr w:type="spellStart"/>
      <w:r w:rsidRPr="00DB1F0F">
        <w:t>Палп</w:t>
      </w:r>
      <w:proofErr w:type="spellEnd"/>
      <w:r w:rsidRPr="00DB1F0F">
        <w:t>», ООО «</w:t>
      </w:r>
      <w:proofErr w:type="spellStart"/>
      <w:r w:rsidRPr="00DB1F0F">
        <w:t>Кареллестранс</w:t>
      </w:r>
      <w:proofErr w:type="spellEnd"/>
      <w:r w:rsidRPr="00DB1F0F">
        <w:t>».</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 2019 году в </w:t>
      </w:r>
      <w:proofErr w:type="spellStart"/>
      <w:r w:rsidRPr="00DB1F0F">
        <w:rPr>
          <w:rFonts w:ascii="Times New Roman" w:hAnsi="Times New Roman" w:cs="Times New Roman"/>
          <w:sz w:val="24"/>
          <w:szCs w:val="24"/>
        </w:rPr>
        <w:t>Кондопожском</w:t>
      </w:r>
      <w:proofErr w:type="spellEnd"/>
      <w:r w:rsidRPr="00DB1F0F">
        <w:rPr>
          <w:rFonts w:ascii="Times New Roman" w:hAnsi="Times New Roman" w:cs="Times New Roman"/>
          <w:sz w:val="24"/>
          <w:szCs w:val="24"/>
        </w:rPr>
        <w:t xml:space="preserve"> городском поселении, наметилась тенденция замедления темпов экономического развития и снижения объемов производства отдельных видов продукции. </w:t>
      </w:r>
    </w:p>
    <w:p w:rsidR="00FF183D" w:rsidRPr="00DB1F0F" w:rsidRDefault="00FF183D" w:rsidP="003D1EBC">
      <w:pPr>
        <w:pStyle w:val="af8"/>
        <w:tabs>
          <w:tab w:val="left" w:pos="360"/>
        </w:tabs>
        <w:spacing w:after="0"/>
        <w:ind w:left="0" w:firstLine="360"/>
        <w:jc w:val="both"/>
        <w:rPr>
          <w:sz w:val="24"/>
          <w:szCs w:val="24"/>
        </w:rPr>
      </w:pPr>
      <w:r w:rsidRPr="00DB1F0F">
        <w:rPr>
          <w:sz w:val="24"/>
          <w:szCs w:val="24"/>
        </w:rPr>
        <w:t xml:space="preserve">Наблюдается снижение объемов производства продукции лесозаготовительными организациями города. Оборот организаций, основной вид деятельности которых «Лесоводство и лесозаготовки», 2019 года снизился на 11,5% по сравнению с 2018 года. Снижение объемов производства в </w:t>
      </w:r>
      <w:smartTag w:uri="urn:schemas-microsoft-com:office:smarttags" w:element="metricconverter">
        <w:smartTagPr>
          <w:attr w:name="ProductID" w:val="2019 г"/>
        </w:smartTagPr>
        <w:r w:rsidRPr="00DB1F0F">
          <w:rPr>
            <w:sz w:val="24"/>
            <w:szCs w:val="24"/>
          </w:rPr>
          <w:t>2019 г</w:t>
        </w:r>
      </w:smartTag>
      <w:r w:rsidRPr="00DB1F0F">
        <w:rPr>
          <w:sz w:val="24"/>
          <w:szCs w:val="24"/>
        </w:rPr>
        <w:t>. наблюдается и у крупнейшего производителя АО «</w:t>
      </w:r>
      <w:proofErr w:type="spellStart"/>
      <w:r w:rsidRPr="00DB1F0F">
        <w:rPr>
          <w:sz w:val="24"/>
          <w:szCs w:val="24"/>
        </w:rPr>
        <w:t>Кондопожское</w:t>
      </w:r>
      <w:proofErr w:type="spellEnd"/>
      <w:r w:rsidRPr="00DB1F0F">
        <w:rPr>
          <w:sz w:val="24"/>
          <w:szCs w:val="24"/>
        </w:rPr>
        <w:t xml:space="preserve"> ЛПХ» (снижение на 16,3 %). Производство лесоматериалов в 2019 года составило 84% к уровню 2018 года.</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Производство пиломатериалов увеличивается за счет деятельност</w:t>
      </w:r>
      <w:proofErr w:type="gramStart"/>
      <w:r w:rsidRPr="00DB1F0F">
        <w:rPr>
          <w:rFonts w:ascii="Times New Roman" w:hAnsi="Times New Roman" w:cs="Times New Roman"/>
          <w:sz w:val="24"/>
          <w:szCs w:val="24"/>
        </w:rPr>
        <w:t xml:space="preserve">и </w:t>
      </w:r>
      <w:r w:rsidRPr="00DB1F0F">
        <w:rPr>
          <w:rFonts w:ascii="Times New Roman" w:hAnsi="Times New Roman" w:cs="Times New Roman"/>
          <w:bCs/>
          <w:sz w:val="24"/>
          <w:szCs w:val="24"/>
        </w:rPr>
        <w:t>ООО</w:t>
      </w:r>
      <w:proofErr w:type="gramEnd"/>
      <w:r w:rsidRPr="00DB1F0F">
        <w:rPr>
          <w:rFonts w:ascii="Times New Roman" w:hAnsi="Times New Roman" w:cs="Times New Roman"/>
          <w:bCs/>
          <w:sz w:val="24"/>
          <w:szCs w:val="24"/>
        </w:rPr>
        <w:t xml:space="preserve"> «</w:t>
      </w:r>
      <w:proofErr w:type="spellStart"/>
      <w:r w:rsidRPr="00DB1F0F">
        <w:rPr>
          <w:rFonts w:ascii="Times New Roman" w:hAnsi="Times New Roman" w:cs="Times New Roman"/>
          <w:bCs/>
          <w:sz w:val="24"/>
          <w:szCs w:val="24"/>
        </w:rPr>
        <w:t>КЛЭЗ-Астар</w:t>
      </w:r>
      <w:proofErr w:type="spellEnd"/>
      <w:r w:rsidRPr="00DB1F0F">
        <w:rPr>
          <w:rFonts w:ascii="Times New Roman" w:hAnsi="Times New Roman" w:cs="Times New Roman"/>
          <w:bCs/>
          <w:sz w:val="24"/>
          <w:szCs w:val="24"/>
        </w:rPr>
        <w:t xml:space="preserve">». На сегодняшний момент завод может предложить потребителям широкий ассортимент продукции. Объем производства составляет порядка 46 тыс. куб. м  пиломатериалов в год. Предприятие поставляет свою продукцию на экспорт. </w:t>
      </w:r>
      <w:r w:rsidRPr="00DB1F0F">
        <w:rPr>
          <w:rFonts w:ascii="Times New Roman" w:hAnsi="Times New Roman" w:cs="Times New Roman"/>
          <w:sz w:val="24"/>
          <w:szCs w:val="24"/>
        </w:rPr>
        <w:t xml:space="preserve">В планах предприятия – реализация проекта по расширению действующего производства, увеличение объемов производства и количества переделов лесопереработки. </w:t>
      </w:r>
      <w:proofErr w:type="gramStart"/>
      <w:r w:rsidRPr="00DB1F0F">
        <w:rPr>
          <w:rFonts w:ascii="Times New Roman" w:hAnsi="Times New Roman" w:cs="Times New Roman"/>
          <w:sz w:val="24"/>
          <w:szCs w:val="24"/>
        </w:rPr>
        <w:t>Реализация проекта позволит увеличить численность работников предприятия на 50 человек (по итогам 2018 года численность работников составила 71 чел. (</w:t>
      </w:r>
      <w:smartTag w:uri="urn:schemas-microsoft-com:office:smarttags" w:element="metricconverter">
        <w:smartTagPr>
          <w:attr w:name="ProductID" w:val="2017 г"/>
        </w:smartTagPr>
        <w:r w:rsidRPr="00DB1F0F">
          <w:rPr>
            <w:rFonts w:ascii="Times New Roman" w:hAnsi="Times New Roman" w:cs="Times New Roman"/>
            <w:sz w:val="24"/>
            <w:szCs w:val="24"/>
          </w:rPr>
          <w:t>2017 г</w:t>
        </w:r>
      </w:smartTag>
      <w:r w:rsidRPr="00DB1F0F">
        <w:rPr>
          <w:rFonts w:ascii="Times New Roman" w:hAnsi="Times New Roman" w:cs="Times New Roman"/>
          <w:sz w:val="24"/>
          <w:szCs w:val="24"/>
        </w:rPr>
        <w:t>. – 54 чел.).</w:t>
      </w:r>
      <w:proofErr w:type="gramEnd"/>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Существенное влияние на формирование показателей промышленного производства города оказывает добыча полезных ископаемых, производство щебня, камнеобработка. </w:t>
      </w:r>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По итогам 2018года предприятия отрасли показали устойчивую работу и рост объемов производства, продолжили реализацию проектов, направленных на внедрение новых технологий и расширение рынков сбыта продукции. На снижение показателей в 2019 году повлияло прекращение деятельности таких предприятий, как ООО «</w:t>
      </w:r>
      <w:proofErr w:type="spell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w:t>
      </w:r>
      <w:proofErr w:type="spellStart"/>
      <w:r w:rsidRPr="00DB1F0F">
        <w:rPr>
          <w:rFonts w:ascii="Times New Roman" w:hAnsi="Times New Roman" w:cs="Times New Roman"/>
          <w:sz w:val="24"/>
          <w:szCs w:val="24"/>
        </w:rPr>
        <w:t>шунгитовый</w:t>
      </w:r>
      <w:proofErr w:type="spellEnd"/>
      <w:r w:rsidRPr="00DB1F0F">
        <w:rPr>
          <w:rFonts w:ascii="Times New Roman" w:hAnsi="Times New Roman" w:cs="Times New Roman"/>
          <w:sz w:val="24"/>
          <w:szCs w:val="24"/>
        </w:rPr>
        <w:t xml:space="preserve"> завод» (введено конкурсное производство), ОАО </w:t>
      </w:r>
      <w:r w:rsidRPr="00DB1F0F">
        <w:rPr>
          <w:rFonts w:ascii="Times New Roman" w:hAnsi="Times New Roman" w:cs="Times New Roman"/>
          <w:sz w:val="24"/>
          <w:szCs w:val="24"/>
        </w:rPr>
        <w:lastRenderedPageBreak/>
        <w:t xml:space="preserve">«Порфирит» (внешнее управление). </w:t>
      </w:r>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Сдерживающими факторами дальнейшего роста объемов производства щебня для всех предприятий района и реализации новых инвестиционных проектов в горнопромышленной отрасли являются низкий спрос на продукцию предприятий,  повышение железнодорожных тарифов и тарифов на электроэнергию, сокращение доходов, ограниченность кредитных ресурсов из-за их высокой стоимости, рост неопределенности и </w:t>
      </w:r>
      <w:proofErr w:type="spellStart"/>
      <w:proofErr w:type="gramStart"/>
      <w:r w:rsidRPr="00DB1F0F">
        <w:rPr>
          <w:rFonts w:ascii="Times New Roman" w:hAnsi="Times New Roman" w:cs="Times New Roman"/>
          <w:sz w:val="24"/>
          <w:szCs w:val="24"/>
        </w:rPr>
        <w:t>бизнес-уверенности</w:t>
      </w:r>
      <w:proofErr w:type="spellEnd"/>
      <w:proofErr w:type="gramEnd"/>
      <w:r w:rsidRPr="00DB1F0F">
        <w:rPr>
          <w:rFonts w:ascii="Times New Roman" w:hAnsi="Times New Roman" w:cs="Times New Roman"/>
          <w:sz w:val="24"/>
          <w:szCs w:val="24"/>
        </w:rPr>
        <w:t xml:space="preserve"> собственников предприятий.</w:t>
      </w:r>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 обрабатывающих производствах ситуация складывается неоднозначно: в отдельных видах экономической деятельности наблюдается стабильный рост объемов производства (деревообработка, целлюлозно-бумажная промышленность), по другим – снижение (пищевая промышленность, сельское хозяйство). </w:t>
      </w:r>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bCs/>
          <w:sz w:val="24"/>
          <w:szCs w:val="24"/>
        </w:rPr>
        <w:t>О</w:t>
      </w:r>
      <w:r w:rsidRPr="00DB1F0F">
        <w:rPr>
          <w:rFonts w:ascii="Times New Roman" w:hAnsi="Times New Roman" w:cs="Times New Roman"/>
          <w:sz w:val="24"/>
          <w:szCs w:val="24"/>
        </w:rPr>
        <w:t>сновные производители отрасли пищевая промышленность – предприятия, относящиеся к субъектам малого бизнеса:</w:t>
      </w:r>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bCs/>
          <w:sz w:val="24"/>
          <w:szCs w:val="24"/>
        </w:rPr>
      </w:pPr>
      <w:proofErr w:type="gramStart"/>
      <w:r w:rsidRPr="00DB1F0F">
        <w:rPr>
          <w:rFonts w:ascii="Times New Roman" w:hAnsi="Times New Roman" w:cs="Times New Roman"/>
          <w:bCs/>
          <w:sz w:val="24"/>
          <w:szCs w:val="24"/>
        </w:rPr>
        <w:t>- производством хлеба, хлебобулочных и кондитерских изделий (</w:t>
      </w:r>
      <w:r w:rsidRPr="00DB1F0F">
        <w:rPr>
          <w:rFonts w:ascii="Times New Roman" w:hAnsi="Times New Roman" w:cs="Times New Roman"/>
          <w:sz w:val="24"/>
          <w:szCs w:val="24"/>
        </w:rPr>
        <w:t>ООО «КД «Ассорти», ИП Варфоломеев А.В., ООО «Кафе «Руны», ООО «Кафе «Кондитерское»)</w:t>
      </w:r>
      <w:r w:rsidRPr="00DB1F0F">
        <w:rPr>
          <w:rFonts w:ascii="Times New Roman" w:hAnsi="Times New Roman" w:cs="Times New Roman"/>
          <w:bCs/>
          <w:sz w:val="24"/>
          <w:szCs w:val="24"/>
        </w:rPr>
        <w:t>,</w:t>
      </w:r>
      <w:proofErr w:type="gramEnd"/>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bCs/>
          <w:sz w:val="24"/>
          <w:szCs w:val="24"/>
        </w:rPr>
      </w:pPr>
      <w:r w:rsidRPr="00DB1F0F">
        <w:rPr>
          <w:rFonts w:ascii="Times New Roman" w:hAnsi="Times New Roman" w:cs="Times New Roman"/>
          <w:bCs/>
          <w:sz w:val="24"/>
          <w:szCs w:val="24"/>
        </w:rPr>
        <w:t>- производство мясной продукции</w:t>
      </w:r>
      <w:r w:rsidRPr="00DB1F0F">
        <w:rPr>
          <w:rFonts w:ascii="Times New Roman" w:hAnsi="Times New Roman" w:cs="Times New Roman"/>
          <w:sz w:val="24"/>
          <w:szCs w:val="24"/>
        </w:rPr>
        <w:t xml:space="preserve"> (ООО «СПП «</w:t>
      </w:r>
      <w:proofErr w:type="spellStart"/>
      <w:r w:rsidRPr="00DB1F0F">
        <w:rPr>
          <w:rFonts w:ascii="Times New Roman" w:hAnsi="Times New Roman" w:cs="Times New Roman"/>
          <w:sz w:val="24"/>
          <w:szCs w:val="24"/>
        </w:rPr>
        <w:t>Нордика+</w:t>
      </w:r>
      <w:proofErr w:type="spellEnd"/>
      <w:r w:rsidRPr="00DB1F0F">
        <w:rPr>
          <w:rFonts w:ascii="Times New Roman" w:hAnsi="Times New Roman" w:cs="Times New Roman"/>
          <w:sz w:val="24"/>
          <w:szCs w:val="24"/>
        </w:rPr>
        <w:t>»)</w:t>
      </w:r>
      <w:r w:rsidRPr="00DB1F0F">
        <w:rPr>
          <w:rFonts w:ascii="Times New Roman" w:hAnsi="Times New Roman" w:cs="Times New Roman"/>
          <w:bCs/>
          <w:sz w:val="24"/>
          <w:szCs w:val="24"/>
        </w:rPr>
        <w:t>,</w:t>
      </w:r>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bCs/>
          <w:sz w:val="24"/>
          <w:szCs w:val="24"/>
        </w:rPr>
      </w:pPr>
      <w:r w:rsidRPr="00DB1F0F">
        <w:rPr>
          <w:rFonts w:ascii="Times New Roman" w:hAnsi="Times New Roman" w:cs="Times New Roman"/>
          <w:bCs/>
          <w:sz w:val="24"/>
          <w:szCs w:val="24"/>
        </w:rPr>
        <w:t>- рыболовство и рыбоводство, переработка рыбы (</w:t>
      </w:r>
      <w:r w:rsidRPr="00DB1F0F">
        <w:rPr>
          <w:rFonts w:ascii="Times New Roman" w:hAnsi="Times New Roman" w:cs="Times New Roman"/>
          <w:sz w:val="24"/>
          <w:szCs w:val="24"/>
        </w:rPr>
        <w:t xml:space="preserve">ИП Федоренко Н.В., ИП </w:t>
      </w:r>
      <w:proofErr w:type="spellStart"/>
      <w:r w:rsidRPr="00DB1F0F">
        <w:rPr>
          <w:rFonts w:ascii="Times New Roman" w:hAnsi="Times New Roman" w:cs="Times New Roman"/>
          <w:sz w:val="24"/>
          <w:szCs w:val="24"/>
        </w:rPr>
        <w:t>Гутыро</w:t>
      </w:r>
      <w:proofErr w:type="spellEnd"/>
      <w:r w:rsidRPr="00DB1F0F">
        <w:rPr>
          <w:rFonts w:ascii="Times New Roman" w:hAnsi="Times New Roman" w:cs="Times New Roman"/>
          <w:sz w:val="24"/>
          <w:szCs w:val="24"/>
        </w:rPr>
        <w:t xml:space="preserve"> Г.Д.)</w:t>
      </w:r>
      <w:r w:rsidRPr="00DB1F0F">
        <w:rPr>
          <w:rFonts w:ascii="Times New Roman" w:hAnsi="Times New Roman" w:cs="Times New Roman"/>
          <w:bCs/>
          <w:sz w:val="24"/>
          <w:szCs w:val="24"/>
        </w:rPr>
        <w:t xml:space="preserve">, </w:t>
      </w:r>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bCs/>
          <w:sz w:val="24"/>
          <w:szCs w:val="24"/>
        </w:rPr>
        <w:t>- переработка ягод (</w:t>
      </w:r>
      <w:r w:rsidRPr="00DB1F0F">
        <w:rPr>
          <w:rFonts w:ascii="Times New Roman" w:hAnsi="Times New Roman" w:cs="Times New Roman"/>
          <w:sz w:val="24"/>
          <w:szCs w:val="24"/>
        </w:rPr>
        <w:t>ООО «ПК «</w:t>
      </w:r>
      <w:proofErr w:type="spellStart"/>
      <w:r w:rsidRPr="00DB1F0F">
        <w:rPr>
          <w:rFonts w:ascii="Times New Roman" w:hAnsi="Times New Roman" w:cs="Times New Roman"/>
          <w:sz w:val="24"/>
          <w:szCs w:val="24"/>
        </w:rPr>
        <w:t>Заготпром</w:t>
      </w:r>
      <w:proofErr w:type="spellEnd"/>
      <w:r w:rsidRPr="00DB1F0F">
        <w:rPr>
          <w:rFonts w:ascii="Times New Roman" w:hAnsi="Times New Roman" w:cs="Times New Roman"/>
          <w:sz w:val="24"/>
          <w:szCs w:val="24"/>
        </w:rPr>
        <w:t>» - специализируется на заготовке, механической и электронной очистке лесных ягод, собранных  в  Карелии).</w:t>
      </w:r>
    </w:p>
    <w:p w:rsidR="00FF183D" w:rsidRPr="00DB1F0F" w:rsidRDefault="00FF183D" w:rsidP="003D1EBC">
      <w:pPr>
        <w:pStyle w:val="a7"/>
        <w:widowControl w:val="0"/>
        <w:tabs>
          <w:tab w:val="left" w:pos="360"/>
        </w:tabs>
        <w:ind w:firstLine="360"/>
        <w:rPr>
          <w:color w:val="000000"/>
          <w:sz w:val="24"/>
          <w:szCs w:val="24"/>
        </w:rPr>
      </w:pPr>
      <w:r w:rsidRPr="00DB1F0F">
        <w:rPr>
          <w:sz w:val="24"/>
          <w:szCs w:val="24"/>
        </w:rPr>
        <w:t xml:space="preserve">Основная доля розничного товарооборота (более 90%) формируется </w:t>
      </w:r>
      <w:r w:rsidRPr="00DB1F0F">
        <w:rPr>
          <w:color w:val="000000"/>
          <w:sz w:val="24"/>
          <w:szCs w:val="24"/>
        </w:rPr>
        <w:t>торговыми организациями и индивидуальными предпринимателями, осуществляющими деятельность в стационарной торговой сети.</w:t>
      </w:r>
      <w:r w:rsidRPr="00DB1F0F">
        <w:rPr>
          <w:sz w:val="24"/>
          <w:szCs w:val="24"/>
        </w:rPr>
        <w:t xml:space="preserve"> </w:t>
      </w:r>
      <w:r w:rsidRPr="00DB1F0F">
        <w:rPr>
          <w:color w:val="000000"/>
          <w:sz w:val="24"/>
          <w:szCs w:val="24"/>
        </w:rPr>
        <w:t>Значительный удельный вес в торговле продолжает занимать малый бизнес.</w:t>
      </w:r>
    </w:p>
    <w:p w:rsidR="00FF183D" w:rsidRPr="00DB1F0F" w:rsidRDefault="00FF183D" w:rsidP="003D1EBC">
      <w:pPr>
        <w:pStyle w:val="afb"/>
        <w:tabs>
          <w:tab w:val="left" w:pos="360"/>
        </w:tabs>
        <w:ind w:firstLine="360"/>
        <w:jc w:val="both"/>
        <w:rPr>
          <w:rFonts w:ascii="Times New Roman" w:hAnsi="Times New Roman"/>
          <w:color w:val="000000"/>
          <w:sz w:val="24"/>
          <w:szCs w:val="24"/>
        </w:rPr>
      </w:pPr>
      <w:r w:rsidRPr="00DB1F0F">
        <w:rPr>
          <w:rFonts w:ascii="Times New Roman" w:hAnsi="Times New Roman"/>
          <w:color w:val="000000"/>
          <w:sz w:val="24"/>
          <w:szCs w:val="24"/>
        </w:rPr>
        <w:t xml:space="preserve">Розничная торговля городского поселения представлена основными форматами современной торговли: магазины шаговой доступности, супермаркеты, гипермаркет, которые учитывают потребности всех слоев населения. В течение нескольких лет успешно функционируют такие крупные федеральные и региональные торговые сети, как </w:t>
      </w:r>
      <w:r w:rsidRPr="00DB1F0F">
        <w:rPr>
          <w:rFonts w:ascii="Times New Roman" w:hAnsi="Times New Roman"/>
          <w:sz w:val="24"/>
          <w:szCs w:val="24"/>
        </w:rPr>
        <w:t>АО «</w:t>
      </w:r>
      <w:proofErr w:type="spellStart"/>
      <w:r w:rsidRPr="00DB1F0F">
        <w:rPr>
          <w:rFonts w:ascii="Times New Roman" w:hAnsi="Times New Roman"/>
          <w:sz w:val="24"/>
          <w:szCs w:val="24"/>
        </w:rPr>
        <w:t>Тандер</w:t>
      </w:r>
      <w:proofErr w:type="spellEnd"/>
      <w:r w:rsidRPr="00DB1F0F">
        <w:rPr>
          <w:rFonts w:ascii="Times New Roman" w:hAnsi="Times New Roman"/>
          <w:sz w:val="24"/>
          <w:szCs w:val="24"/>
        </w:rPr>
        <w:t>» (сеть «Магнит»), АО «</w:t>
      </w:r>
      <w:proofErr w:type="spellStart"/>
      <w:r w:rsidRPr="00DB1F0F">
        <w:rPr>
          <w:rFonts w:ascii="Times New Roman" w:hAnsi="Times New Roman"/>
          <w:sz w:val="24"/>
          <w:szCs w:val="24"/>
        </w:rPr>
        <w:t>ДиксиЮг</w:t>
      </w:r>
      <w:proofErr w:type="spellEnd"/>
      <w:r w:rsidRPr="00DB1F0F">
        <w:rPr>
          <w:rFonts w:ascii="Times New Roman" w:hAnsi="Times New Roman"/>
          <w:sz w:val="24"/>
          <w:szCs w:val="24"/>
        </w:rPr>
        <w:t>», ООО «</w:t>
      </w:r>
      <w:proofErr w:type="spellStart"/>
      <w:r w:rsidRPr="00DB1F0F">
        <w:rPr>
          <w:rFonts w:ascii="Times New Roman" w:hAnsi="Times New Roman"/>
          <w:sz w:val="24"/>
          <w:szCs w:val="24"/>
        </w:rPr>
        <w:t>Агроторг</w:t>
      </w:r>
      <w:proofErr w:type="spellEnd"/>
      <w:r w:rsidRPr="00DB1F0F">
        <w:rPr>
          <w:rFonts w:ascii="Times New Roman" w:hAnsi="Times New Roman"/>
          <w:sz w:val="24"/>
          <w:szCs w:val="24"/>
        </w:rPr>
        <w:t xml:space="preserve">» (сеть «Пятерочка»), ООО </w:t>
      </w:r>
      <w:r w:rsidRPr="00DB1F0F">
        <w:rPr>
          <w:rFonts w:ascii="Times New Roman" w:hAnsi="Times New Roman"/>
          <w:color w:val="000000"/>
          <w:sz w:val="24"/>
          <w:szCs w:val="24"/>
        </w:rPr>
        <w:t>«</w:t>
      </w:r>
      <w:proofErr w:type="spellStart"/>
      <w:r w:rsidRPr="00DB1F0F">
        <w:rPr>
          <w:rFonts w:ascii="Times New Roman" w:hAnsi="Times New Roman"/>
          <w:color w:val="000000"/>
          <w:sz w:val="24"/>
          <w:szCs w:val="24"/>
        </w:rPr>
        <w:t>Конторг</w:t>
      </w:r>
      <w:proofErr w:type="spellEnd"/>
      <w:r w:rsidRPr="00DB1F0F">
        <w:rPr>
          <w:rFonts w:ascii="Times New Roman" w:hAnsi="Times New Roman"/>
          <w:color w:val="000000"/>
          <w:sz w:val="24"/>
          <w:szCs w:val="24"/>
        </w:rPr>
        <w:t>», ООО «</w:t>
      </w:r>
      <w:proofErr w:type="spellStart"/>
      <w:r w:rsidRPr="00DB1F0F">
        <w:rPr>
          <w:rFonts w:ascii="Times New Roman" w:hAnsi="Times New Roman"/>
          <w:color w:val="000000"/>
          <w:sz w:val="24"/>
          <w:szCs w:val="24"/>
        </w:rPr>
        <w:t>Олония</w:t>
      </w:r>
      <w:proofErr w:type="spellEnd"/>
      <w:r w:rsidRPr="00DB1F0F">
        <w:rPr>
          <w:rFonts w:ascii="Times New Roman" w:hAnsi="Times New Roman"/>
          <w:color w:val="000000"/>
          <w:sz w:val="24"/>
          <w:szCs w:val="24"/>
        </w:rPr>
        <w:t xml:space="preserve">» и другие. </w:t>
      </w:r>
    </w:p>
    <w:p w:rsidR="00F60AE4" w:rsidRPr="00DB1F0F" w:rsidRDefault="00FF183D" w:rsidP="00F60AE4">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Обладая богатым туристско-рекреационным потенциалом </w:t>
      </w:r>
      <w:proofErr w:type="spell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район и </w:t>
      </w:r>
      <w:proofErr w:type="gramStart"/>
      <w:r w:rsidRPr="00DB1F0F">
        <w:rPr>
          <w:rFonts w:ascii="Times New Roman" w:hAnsi="Times New Roman" w:cs="Times New Roman"/>
          <w:sz w:val="24"/>
          <w:szCs w:val="24"/>
        </w:rPr>
        <w:t>г</w:t>
      </w:r>
      <w:proofErr w:type="gramEnd"/>
      <w:r w:rsidRPr="00DB1F0F">
        <w:rPr>
          <w:rFonts w:ascii="Times New Roman" w:hAnsi="Times New Roman" w:cs="Times New Roman"/>
          <w:sz w:val="24"/>
          <w:szCs w:val="24"/>
        </w:rPr>
        <w:t xml:space="preserve">. Кондопога, которые входят в Центральную туристскую зону в рамках Генеральной схемы размещения объектов и инфраструктуры туризма в республике до </w:t>
      </w:r>
      <w:smartTag w:uri="urn:schemas-microsoft-com:office:smarttags" w:element="metricconverter">
        <w:smartTagPr>
          <w:attr w:name="ProductID" w:val="2025 г"/>
        </w:smartTagPr>
        <w:r w:rsidRPr="00DB1F0F">
          <w:rPr>
            <w:rFonts w:ascii="Times New Roman" w:hAnsi="Times New Roman" w:cs="Times New Roman"/>
            <w:sz w:val="24"/>
            <w:szCs w:val="24"/>
          </w:rPr>
          <w:t>2025 г</w:t>
        </w:r>
      </w:smartTag>
      <w:r w:rsidRPr="00DB1F0F">
        <w:rPr>
          <w:rFonts w:ascii="Times New Roman" w:hAnsi="Times New Roman" w:cs="Times New Roman"/>
          <w:sz w:val="24"/>
          <w:szCs w:val="24"/>
        </w:rPr>
        <w:t xml:space="preserve">. Туристический бизнес в </w:t>
      </w:r>
      <w:proofErr w:type="spellStart"/>
      <w:r w:rsidRPr="00DB1F0F">
        <w:rPr>
          <w:rFonts w:ascii="Times New Roman" w:hAnsi="Times New Roman" w:cs="Times New Roman"/>
          <w:sz w:val="24"/>
          <w:szCs w:val="24"/>
        </w:rPr>
        <w:t>Кондопожском</w:t>
      </w:r>
      <w:proofErr w:type="spellEnd"/>
      <w:r w:rsidRPr="00DB1F0F">
        <w:rPr>
          <w:rFonts w:ascii="Times New Roman" w:hAnsi="Times New Roman" w:cs="Times New Roman"/>
          <w:sz w:val="24"/>
          <w:szCs w:val="24"/>
        </w:rPr>
        <w:t xml:space="preserve"> городском поселении представляет ООО «Туристическая компания «Карелия тур». Реализация проекта «Международный центр народно-художественных промыслов «Национальная деревня» позволит создать 47 новых рабочих мест и привлечь 215 млн. руб. инвестиций.</w:t>
      </w:r>
      <w:r w:rsidR="00F60AE4" w:rsidRPr="00DB1F0F">
        <w:rPr>
          <w:rFonts w:ascii="Times New Roman" w:hAnsi="Times New Roman" w:cs="Times New Roman"/>
          <w:sz w:val="24"/>
          <w:szCs w:val="24"/>
        </w:rPr>
        <w:t xml:space="preserve"> </w:t>
      </w:r>
    </w:p>
    <w:p w:rsidR="00FF183D" w:rsidRPr="00DB1F0F" w:rsidRDefault="00FF183D" w:rsidP="00F60AE4">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Одним из ключевых факторов, влияющих на дальнейшее развитие городского поселения, является привлечение инвестиций. Наибольший объем инвестиций отмечен у АО «</w:t>
      </w:r>
      <w:proofErr w:type="spellStart"/>
      <w:r w:rsidRPr="00DB1F0F">
        <w:rPr>
          <w:rFonts w:ascii="Times New Roman" w:hAnsi="Times New Roman" w:cs="Times New Roman"/>
          <w:sz w:val="24"/>
          <w:szCs w:val="24"/>
        </w:rPr>
        <w:t>Кондопожское</w:t>
      </w:r>
      <w:proofErr w:type="spellEnd"/>
      <w:r w:rsidRPr="00DB1F0F">
        <w:rPr>
          <w:rFonts w:ascii="Times New Roman" w:hAnsi="Times New Roman" w:cs="Times New Roman"/>
          <w:sz w:val="24"/>
          <w:szCs w:val="24"/>
        </w:rPr>
        <w:t xml:space="preserve"> ЛПХ», ООО «</w:t>
      </w:r>
      <w:proofErr w:type="spellStart"/>
      <w:r w:rsidRPr="00DB1F0F">
        <w:rPr>
          <w:rFonts w:ascii="Times New Roman" w:hAnsi="Times New Roman" w:cs="Times New Roman"/>
          <w:sz w:val="24"/>
          <w:szCs w:val="24"/>
        </w:rPr>
        <w:t>КЛЭЗ-Астар</w:t>
      </w:r>
      <w:proofErr w:type="spellEnd"/>
      <w:r w:rsidRPr="00DB1F0F">
        <w:rPr>
          <w:rFonts w:ascii="Times New Roman" w:hAnsi="Times New Roman" w:cs="Times New Roman"/>
          <w:sz w:val="24"/>
          <w:szCs w:val="24"/>
        </w:rPr>
        <w:t>», ООО «</w:t>
      </w:r>
      <w:proofErr w:type="spellStart"/>
      <w:r w:rsidRPr="00DB1F0F">
        <w:rPr>
          <w:rFonts w:ascii="Times New Roman" w:hAnsi="Times New Roman" w:cs="Times New Roman"/>
          <w:sz w:val="24"/>
          <w:szCs w:val="24"/>
        </w:rPr>
        <w:t>Кондопожское</w:t>
      </w:r>
      <w:proofErr w:type="spellEnd"/>
      <w:r w:rsidRPr="00DB1F0F">
        <w:rPr>
          <w:rFonts w:ascii="Times New Roman" w:hAnsi="Times New Roman" w:cs="Times New Roman"/>
          <w:sz w:val="24"/>
          <w:szCs w:val="24"/>
        </w:rPr>
        <w:t xml:space="preserve"> ДРСУ». Основным мотивом инвестиционной деятельности предприятий является поддержание производственных мощностей, интенсификация и модернизация производства.</w:t>
      </w:r>
    </w:p>
    <w:p w:rsidR="00FF183D" w:rsidRPr="00DB1F0F" w:rsidRDefault="00FF183D" w:rsidP="003D1EBC">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      На развитие экономики и социальной сферы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городского поселения в январе-июне 2019 года использовано 332,7 млн. руб. инвестиций в основной капитал, что в 1,6 раз больше, чем в январе-июне 2018 года. </w:t>
      </w:r>
      <w:proofErr w:type="gramStart"/>
      <w:r w:rsidRPr="00DB1F0F">
        <w:rPr>
          <w:rFonts w:ascii="Times New Roman" w:hAnsi="Times New Roman" w:cs="Times New Roman"/>
          <w:sz w:val="24"/>
          <w:szCs w:val="24"/>
        </w:rPr>
        <w:t>В 2019 году значительные объемы финансирования из федерального и республиканского бюджетов выделены на ремонт автомобильных дорог в рамках Национального проекта «Безопасные и качественные автомобильные дороги».</w:t>
      </w:r>
      <w:proofErr w:type="gramEnd"/>
      <w:r w:rsidRPr="00DB1F0F">
        <w:rPr>
          <w:rFonts w:ascii="Times New Roman" w:hAnsi="Times New Roman" w:cs="Times New Roman"/>
          <w:sz w:val="24"/>
          <w:szCs w:val="24"/>
        </w:rPr>
        <w:t xml:space="preserve">  С учетом темпов роста по итогам 2019 года объем инвестиций составил 700 млн. руб.</w:t>
      </w:r>
    </w:p>
    <w:p w:rsidR="00F60AE4" w:rsidRPr="00DB1F0F" w:rsidRDefault="00F60AE4" w:rsidP="003D1EBC">
      <w:pPr>
        <w:spacing w:after="0" w:line="240" w:lineRule="auto"/>
        <w:jc w:val="both"/>
        <w:rPr>
          <w:rFonts w:ascii="Times New Roman" w:hAnsi="Times New Roman" w:cs="Times New Roman"/>
          <w:sz w:val="24"/>
          <w:szCs w:val="24"/>
        </w:rPr>
      </w:pPr>
    </w:p>
    <w:p w:rsidR="00FF183D" w:rsidRDefault="00FF183D" w:rsidP="00DB1F0F">
      <w:pPr>
        <w:tabs>
          <w:tab w:val="left" w:pos="360"/>
        </w:tabs>
        <w:spacing w:after="0" w:line="240" w:lineRule="auto"/>
        <w:jc w:val="both"/>
        <w:rPr>
          <w:rFonts w:ascii="Times New Roman" w:hAnsi="Times New Roman" w:cs="Times New Roman"/>
          <w:sz w:val="24"/>
          <w:szCs w:val="24"/>
        </w:rPr>
      </w:pPr>
      <w:r w:rsidRPr="00DB1F0F">
        <w:rPr>
          <w:rFonts w:ascii="Times New Roman" w:hAnsi="Times New Roman" w:cs="Times New Roman"/>
          <w:b/>
          <w:sz w:val="24"/>
          <w:szCs w:val="24"/>
        </w:rPr>
        <w:t>Демография</w:t>
      </w:r>
      <w:r w:rsidRPr="00DB1F0F">
        <w:rPr>
          <w:rFonts w:ascii="Times New Roman" w:hAnsi="Times New Roman" w:cs="Times New Roman"/>
          <w:sz w:val="24"/>
          <w:szCs w:val="24"/>
        </w:rPr>
        <w:t>.</w:t>
      </w:r>
    </w:p>
    <w:p w:rsidR="00DB1F0F" w:rsidRPr="00DB1F0F" w:rsidRDefault="00DB1F0F" w:rsidP="00DB1F0F">
      <w:pPr>
        <w:tabs>
          <w:tab w:val="left" w:pos="360"/>
        </w:tabs>
        <w:spacing w:after="0" w:line="240" w:lineRule="auto"/>
        <w:ind w:left="360"/>
        <w:jc w:val="both"/>
        <w:rPr>
          <w:rFonts w:ascii="Times New Roman" w:hAnsi="Times New Roman" w:cs="Times New Roman"/>
          <w:sz w:val="24"/>
          <w:szCs w:val="24"/>
        </w:rPr>
      </w:pPr>
    </w:p>
    <w:p w:rsidR="00FF183D" w:rsidRPr="00DB1F0F" w:rsidRDefault="00FF183D" w:rsidP="003D1EBC">
      <w:pPr>
        <w:widowControl w:val="0"/>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lastRenderedPageBreak/>
        <w:t xml:space="preserve">    Одним из сдерживающих внутренних факторов экономического роста является демографическая ситуация,</w:t>
      </w:r>
      <w:r w:rsidRPr="00DB1F0F">
        <w:rPr>
          <w:rFonts w:ascii="Times New Roman" w:hAnsi="Times New Roman" w:cs="Times New Roman"/>
          <w:b/>
          <w:sz w:val="24"/>
          <w:szCs w:val="24"/>
        </w:rPr>
        <w:t xml:space="preserve"> </w:t>
      </w:r>
      <w:r w:rsidRPr="00DB1F0F">
        <w:rPr>
          <w:rFonts w:ascii="Times New Roman" w:hAnsi="Times New Roman" w:cs="Times New Roman"/>
          <w:sz w:val="24"/>
          <w:szCs w:val="24"/>
        </w:rPr>
        <w:t>которая</w:t>
      </w:r>
      <w:r w:rsidRPr="00DB1F0F">
        <w:rPr>
          <w:rFonts w:ascii="Times New Roman" w:hAnsi="Times New Roman" w:cs="Times New Roman"/>
          <w:b/>
          <w:sz w:val="24"/>
          <w:szCs w:val="24"/>
        </w:rPr>
        <w:t xml:space="preserve"> </w:t>
      </w:r>
      <w:r w:rsidRPr="00DB1F0F">
        <w:rPr>
          <w:rFonts w:ascii="Times New Roman" w:hAnsi="Times New Roman" w:cs="Times New Roman"/>
          <w:sz w:val="24"/>
          <w:szCs w:val="24"/>
        </w:rPr>
        <w:t xml:space="preserve">развивается под влиянием динамики рождаемости, смертности и миграции населения. Следует отметить, что в течение ряда лет сохраняется тенденция сокращения численности населения.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Численность населения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городского поселения в 2019 году -30342 чел., что  на 572 чел. меньше, чем в 2018 году (30914 чел.). Уменьшение численности населения района в последние годы, в т.ч. в трудоспособном возрасте, прежде всего, связано с превышением смертности населения над рождаемостью и отрицательными миграционными процессами.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lang w:eastAsia="ru-RU"/>
        </w:rPr>
      </w:pPr>
      <w:r w:rsidRPr="00DB1F0F">
        <w:rPr>
          <w:rFonts w:ascii="Times New Roman" w:hAnsi="Times New Roman" w:cs="Times New Roman"/>
          <w:sz w:val="24"/>
          <w:szCs w:val="24"/>
          <w:lang w:eastAsia="ru-RU"/>
        </w:rPr>
        <w:t xml:space="preserve">    В последние годы отмечается значительное снижение численности населения </w:t>
      </w:r>
      <w:proofErr w:type="spellStart"/>
      <w:r w:rsidRPr="00DB1F0F">
        <w:rPr>
          <w:rFonts w:ascii="Times New Roman" w:hAnsi="Times New Roman" w:cs="Times New Roman"/>
          <w:sz w:val="24"/>
          <w:szCs w:val="24"/>
          <w:lang w:eastAsia="ru-RU"/>
        </w:rPr>
        <w:t>Кондопожского</w:t>
      </w:r>
      <w:proofErr w:type="spellEnd"/>
      <w:r w:rsidRPr="00DB1F0F">
        <w:rPr>
          <w:rFonts w:ascii="Times New Roman" w:hAnsi="Times New Roman" w:cs="Times New Roman"/>
          <w:sz w:val="24"/>
          <w:szCs w:val="24"/>
          <w:lang w:eastAsia="ru-RU"/>
        </w:rPr>
        <w:t xml:space="preserve"> муниципального района, </w:t>
      </w:r>
      <w:r w:rsidRPr="00DB1F0F">
        <w:rPr>
          <w:rFonts w:ascii="Times New Roman" w:hAnsi="Times New Roman" w:cs="Times New Roman"/>
          <w:sz w:val="24"/>
          <w:szCs w:val="24"/>
        </w:rPr>
        <w:t>в том числе в трудоспособном возрасте, что, прежде всего, связано с превышением смертности населения над рождаемостью и отрицательными миграционными процессами.</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Прирост населения города за счет внешней миграции отсутствует. </w:t>
      </w:r>
      <w:r w:rsidRPr="00DB1F0F">
        <w:rPr>
          <w:rFonts w:ascii="Times New Roman" w:hAnsi="Times New Roman" w:cs="Times New Roman"/>
          <w:bCs/>
          <w:sz w:val="24"/>
          <w:szCs w:val="24"/>
        </w:rPr>
        <w:t>Увеличивается доля граждан, трудоустраивающихся за пределы города и района</w:t>
      </w:r>
      <w:r w:rsidRPr="00DB1F0F">
        <w:rPr>
          <w:rFonts w:ascii="Times New Roman" w:hAnsi="Times New Roman" w:cs="Times New Roman"/>
          <w:sz w:val="24"/>
          <w:szCs w:val="24"/>
        </w:rPr>
        <w:t xml:space="preserve">. </w:t>
      </w:r>
    </w:p>
    <w:p w:rsidR="00FF183D" w:rsidRPr="00DB1F0F" w:rsidRDefault="00FF183D" w:rsidP="003D1EBC">
      <w:pPr>
        <w:tabs>
          <w:tab w:val="left" w:pos="360"/>
        </w:tabs>
        <w:spacing w:after="0" w:line="240" w:lineRule="auto"/>
        <w:ind w:firstLine="360"/>
        <w:jc w:val="both"/>
        <w:rPr>
          <w:rFonts w:ascii="Times New Roman" w:hAnsi="Times New Roman" w:cs="Times New Roman"/>
          <w:b/>
          <w:sz w:val="24"/>
          <w:szCs w:val="24"/>
        </w:rPr>
      </w:pPr>
      <w:r w:rsidRPr="00DB1F0F">
        <w:rPr>
          <w:rFonts w:ascii="Times New Roman" w:hAnsi="Times New Roman" w:cs="Times New Roman"/>
          <w:sz w:val="24"/>
          <w:szCs w:val="24"/>
        </w:rPr>
        <w:t xml:space="preserve">   Снижение численности населения по причинам снижения рождаемости и увеличения смертности и миграции ведет к уменьшению численности трудоспособного населения, сокращению численности экономически-активного населения. При этом увеличивается численность граждан пенсионного возраста.</w:t>
      </w:r>
      <w:r w:rsidRPr="00DB1F0F">
        <w:rPr>
          <w:rFonts w:ascii="Times New Roman" w:hAnsi="Times New Roman" w:cs="Times New Roman"/>
          <w:b/>
          <w:sz w:val="24"/>
          <w:szCs w:val="24"/>
        </w:rPr>
        <w:t xml:space="preserve">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Таким образом, складывающаяся демографическая ситуация по </w:t>
      </w:r>
      <w:proofErr w:type="spellStart"/>
      <w:r w:rsidRPr="00DB1F0F">
        <w:rPr>
          <w:rFonts w:ascii="Times New Roman" w:hAnsi="Times New Roman" w:cs="Times New Roman"/>
          <w:sz w:val="24"/>
          <w:szCs w:val="24"/>
        </w:rPr>
        <w:t>Кондопожскому</w:t>
      </w:r>
      <w:proofErr w:type="spellEnd"/>
      <w:r w:rsidRPr="00DB1F0F">
        <w:rPr>
          <w:rFonts w:ascii="Times New Roman" w:hAnsi="Times New Roman" w:cs="Times New Roman"/>
          <w:sz w:val="24"/>
          <w:szCs w:val="24"/>
        </w:rPr>
        <w:t xml:space="preserve"> городскому поселению не позволяет дать положительный прогноз в отношении увеличения в среднесрочной перспективе как численности населения в целом, так и трудовых ресурсов в частности, включая лиц трудоспособного возраста.</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p w:rsidR="00FF183D" w:rsidRPr="00DB1F0F" w:rsidRDefault="00FF183D" w:rsidP="00DB1F0F">
      <w:pPr>
        <w:tabs>
          <w:tab w:val="left" w:pos="360"/>
        </w:tabs>
        <w:spacing w:after="0" w:line="240" w:lineRule="auto"/>
        <w:jc w:val="both"/>
        <w:rPr>
          <w:rFonts w:ascii="Times New Roman" w:hAnsi="Times New Roman" w:cs="Times New Roman"/>
          <w:b/>
          <w:sz w:val="24"/>
          <w:szCs w:val="24"/>
        </w:rPr>
      </w:pPr>
      <w:r w:rsidRPr="00DB1F0F">
        <w:rPr>
          <w:rFonts w:ascii="Times New Roman" w:hAnsi="Times New Roman" w:cs="Times New Roman"/>
          <w:b/>
          <w:sz w:val="24"/>
          <w:szCs w:val="24"/>
        </w:rPr>
        <w:t>Основные характеристики рынка труда моногорода.</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 2019 году в органы службы занятости населения </w:t>
      </w:r>
      <w:proofErr w:type="gramStart"/>
      <w:r w:rsidRPr="00DB1F0F">
        <w:rPr>
          <w:rFonts w:ascii="Times New Roman" w:hAnsi="Times New Roman" w:cs="Times New Roman"/>
          <w:sz w:val="24"/>
          <w:szCs w:val="24"/>
        </w:rPr>
        <w:t>г</w:t>
      </w:r>
      <w:proofErr w:type="gramEnd"/>
      <w:r w:rsidRPr="00DB1F0F">
        <w:rPr>
          <w:rFonts w:ascii="Times New Roman" w:hAnsi="Times New Roman" w:cs="Times New Roman"/>
          <w:sz w:val="24"/>
          <w:szCs w:val="24"/>
        </w:rPr>
        <w:t xml:space="preserve">. Кондопога гражданами подано 1821 заявлений о предоставлении государственных услуг по содействию в поиске подходящей работы,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официально </w:t>
      </w:r>
      <w:proofErr w:type="gramStart"/>
      <w:r w:rsidRPr="00DB1F0F">
        <w:rPr>
          <w:rFonts w:ascii="Times New Roman" w:hAnsi="Times New Roman" w:cs="Times New Roman"/>
          <w:sz w:val="24"/>
          <w:szCs w:val="24"/>
        </w:rPr>
        <w:t>признаны</w:t>
      </w:r>
      <w:proofErr w:type="gramEnd"/>
      <w:r w:rsidRPr="00DB1F0F">
        <w:rPr>
          <w:rFonts w:ascii="Times New Roman" w:hAnsi="Times New Roman" w:cs="Times New Roman"/>
          <w:sz w:val="24"/>
          <w:szCs w:val="24"/>
        </w:rPr>
        <w:t xml:space="preserve"> безработными по моногороду - 1484 человек, что составило 93,4% отчетного периода  2018 года (1581 человек).</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По состоянию на 01.01.2020 года численность безработных, зарегистрированных в службе занятости населения, составила 477 чел. (на 01.01.2019 г. – 598 чел.)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Уровень безработицы по состоянию на 01.01.2020 года составляет 2,7 % к экономически активному населению (на 01.01.2019 – 3,6 % к ЭАН).</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w:t>
      </w:r>
      <w:proofErr w:type="gramStart"/>
      <w:r w:rsidRPr="00DB1F0F">
        <w:rPr>
          <w:rFonts w:ascii="Times New Roman" w:hAnsi="Times New Roman" w:cs="Times New Roman"/>
          <w:sz w:val="24"/>
          <w:szCs w:val="24"/>
        </w:rPr>
        <w:t>Работодатели, осуществляющие деятельность на территории моногорода Кондопога заявили 1103 вакансий, что составило 107,2% к показателю  прошлого года 1029 вакансий).</w:t>
      </w:r>
      <w:proofErr w:type="gramEnd"/>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По состоянию на 01.01.2020г. в региональном банке вакансий содержатся сведения о 236 вакантных местах (на 01.01.2019 – 241 вакансий).</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Коэффициент напряженности (отношение числа ищущих работу граждан к числу имеющихся вакансий) на 01.01.2020г. – 2,2 человек на вакансию (на 01.01.2019 года – 2,5 человек на вакансию).</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В  2019 году специалисты Агентства занятости населения  помогли найти работу 713 чел., что составляет 39,2 % в численности граждан, обратившихся в службу занятости с целью поиска работы (за отчетный период прошлого года трудоустроен 645 человек или 33,4%).</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Агентством занятости населения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района  ведется активная работа по привлечению работодателей к реализации активных программ содействия занятости, в том числе трудоустроено: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на общественных работах  64 безработных и ищущих работу граждан,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lastRenderedPageBreak/>
        <w:t>- 12 безработных граждан - испытывающих трудности в поиске работы,</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«Трудовая адаптация» 53  несовершеннолетних  в возрасте от 14 до 18 лет,</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 программах социальной адаптации длительно безработных граждан приняло участие 154 чел. К профессиональному обучению приступили   48 чел., в т.ч. к профессиональной подготовке, переподготовке и повышении квалификации приступили 20 женщин, находящихся в отпуске по уходу за ребёнком до трёх лет, 1 пенсионер.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Оказаны государственные услуги по профессиональной ориентации 1635 гражданам, проживающим на территории моногорода.</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Услуги по содействию </w:t>
      </w:r>
      <w:proofErr w:type="spellStart"/>
      <w:r w:rsidRPr="00DB1F0F">
        <w:rPr>
          <w:rFonts w:ascii="Times New Roman" w:hAnsi="Times New Roman" w:cs="Times New Roman"/>
          <w:sz w:val="24"/>
          <w:szCs w:val="24"/>
        </w:rPr>
        <w:t>самозанятости</w:t>
      </w:r>
      <w:proofErr w:type="spellEnd"/>
      <w:r w:rsidRPr="00DB1F0F">
        <w:rPr>
          <w:rFonts w:ascii="Times New Roman" w:hAnsi="Times New Roman" w:cs="Times New Roman"/>
          <w:sz w:val="24"/>
          <w:szCs w:val="24"/>
        </w:rPr>
        <w:t xml:space="preserve"> получили 25 человек, зарегистрированы в качестве индивидуальных предпринимателей, ООО, глав КФХ и получили единовременную помощь.</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Организовано и проведено специалистами Агентства занятости населения  6 ярмарок вакансий и учебных рабочих мест.</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В  2019 году финансовое обеспечение мероприятий содействия занятости:</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средства регионального бюджета – 5006,4 тыс</w:t>
      </w:r>
      <w:proofErr w:type="gramStart"/>
      <w:r w:rsidRPr="00DB1F0F">
        <w:rPr>
          <w:rFonts w:ascii="Times New Roman" w:hAnsi="Times New Roman" w:cs="Times New Roman"/>
          <w:sz w:val="24"/>
          <w:szCs w:val="24"/>
        </w:rPr>
        <w:t>.р</w:t>
      </w:r>
      <w:proofErr w:type="gramEnd"/>
      <w:r w:rsidRPr="00DB1F0F">
        <w:rPr>
          <w:rFonts w:ascii="Times New Roman" w:hAnsi="Times New Roman" w:cs="Times New Roman"/>
          <w:sz w:val="24"/>
          <w:szCs w:val="24"/>
        </w:rPr>
        <w:t>уб.,</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средства местного бюджета – 82,4 тыс</w:t>
      </w:r>
      <w:proofErr w:type="gramStart"/>
      <w:r w:rsidRPr="00DB1F0F">
        <w:rPr>
          <w:rFonts w:ascii="Times New Roman" w:hAnsi="Times New Roman" w:cs="Times New Roman"/>
          <w:sz w:val="24"/>
          <w:szCs w:val="24"/>
        </w:rPr>
        <w:t>.р</w:t>
      </w:r>
      <w:proofErr w:type="gramEnd"/>
      <w:r w:rsidRPr="00DB1F0F">
        <w:rPr>
          <w:rFonts w:ascii="Times New Roman" w:hAnsi="Times New Roman" w:cs="Times New Roman"/>
          <w:sz w:val="24"/>
          <w:szCs w:val="24"/>
        </w:rPr>
        <w:t xml:space="preserve">уб.(трудоустройство несовершеннолетних граждан в  возрасте от 14 до 18 лет),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средства работодателей -   2015,8 тыс</w:t>
      </w:r>
      <w:proofErr w:type="gramStart"/>
      <w:r w:rsidRPr="00DB1F0F">
        <w:rPr>
          <w:rFonts w:ascii="Times New Roman" w:hAnsi="Times New Roman" w:cs="Times New Roman"/>
          <w:sz w:val="24"/>
          <w:szCs w:val="24"/>
        </w:rPr>
        <w:t>.р</w:t>
      </w:r>
      <w:proofErr w:type="gramEnd"/>
      <w:r w:rsidRPr="00DB1F0F">
        <w:rPr>
          <w:rFonts w:ascii="Times New Roman" w:hAnsi="Times New Roman" w:cs="Times New Roman"/>
          <w:sz w:val="24"/>
          <w:szCs w:val="24"/>
        </w:rPr>
        <w:t>уб. (организация общественных работ).</w:t>
      </w:r>
    </w:p>
    <w:p w:rsidR="00FF183D" w:rsidRPr="00DB1F0F" w:rsidRDefault="00FF183D" w:rsidP="003D1EBC">
      <w:pPr>
        <w:tabs>
          <w:tab w:val="left" w:pos="360"/>
        </w:tabs>
        <w:spacing w:after="0" w:line="240" w:lineRule="auto"/>
        <w:ind w:firstLine="360"/>
        <w:jc w:val="both"/>
        <w:rPr>
          <w:rFonts w:ascii="Times New Roman" w:hAnsi="Times New Roman" w:cs="Times New Roman"/>
          <w:b/>
          <w:sz w:val="24"/>
          <w:szCs w:val="24"/>
        </w:rPr>
      </w:pPr>
    </w:p>
    <w:p w:rsidR="00FF183D" w:rsidRPr="00DB1F0F" w:rsidRDefault="00FF183D" w:rsidP="00DB1F0F">
      <w:pPr>
        <w:tabs>
          <w:tab w:val="left" w:pos="360"/>
        </w:tabs>
        <w:spacing w:after="0" w:line="240" w:lineRule="auto"/>
        <w:jc w:val="both"/>
        <w:rPr>
          <w:rFonts w:ascii="Times New Roman" w:hAnsi="Times New Roman" w:cs="Times New Roman"/>
          <w:b/>
          <w:sz w:val="24"/>
          <w:szCs w:val="24"/>
        </w:rPr>
      </w:pPr>
      <w:r w:rsidRPr="00DB1F0F">
        <w:rPr>
          <w:rFonts w:ascii="Times New Roman" w:hAnsi="Times New Roman" w:cs="Times New Roman"/>
          <w:b/>
          <w:sz w:val="24"/>
          <w:szCs w:val="24"/>
        </w:rPr>
        <w:t>Экономическое развитие моногорода.</w:t>
      </w:r>
    </w:p>
    <w:p w:rsidR="00FF183D" w:rsidRPr="00DB1F0F" w:rsidRDefault="00FF183D" w:rsidP="003D1EBC">
      <w:pPr>
        <w:tabs>
          <w:tab w:val="left" w:pos="360"/>
        </w:tabs>
        <w:spacing w:after="0" w:line="240" w:lineRule="auto"/>
        <w:ind w:firstLine="360"/>
        <w:jc w:val="both"/>
        <w:rPr>
          <w:rFonts w:ascii="Times New Roman" w:hAnsi="Times New Roman" w:cs="Times New Roman"/>
          <w:b/>
          <w:sz w:val="24"/>
          <w:szCs w:val="24"/>
        </w:rPr>
      </w:pP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В моногороде, по данным органов статистики, зарегистрировано: 418 обществ с ограниченной ответственностью, 14 открытых акционерных обществ, 27 бюджетных учреждений и 602 индивидуальных предпринимателя. Из них к субъектам крупного и среднего предпринимательства относятся 30 предприятий.</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roofErr w:type="gramStart"/>
      <w:r w:rsidRPr="00DB1F0F">
        <w:rPr>
          <w:rFonts w:ascii="Times New Roman" w:hAnsi="Times New Roman" w:cs="Times New Roman"/>
          <w:sz w:val="24"/>
          <w:szCs w:val="24"/>
        </w:rPr>
        <w:t xml:space="preserve">Наибольшее количество организаций концентрировано на следующих видах деятельности: транспорт и связь (27 % от общего числа зарегистрированных хозяйствующих субъектов,); операции с недвижимым имуществом, аренда и предоставление услуг (18 %,); оптовая и розничная торговля (13 %,); предоставление прочих коммунальных, социальных и персональных услуг (9 %,), обрабатывающие производства (8 %,). Тем не менее, доля убыточных предприятий составляет 60 %. </w:t>
      </w:r>
      <w:proofErr w:type="gramEnd"/>
    </w:p>
    <w:p w:rsidR="00FF183D" w:rsidRPr="00DB1F0F" w:rsidRDefault="00FF183D" w:rsidP="003D1EBC">
      <w:pPr>
        <w:shd w:val="clear" w:color="auto" w:fill="FFFFFF"/>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 целях создания условий для развития реального сектора экономики, повышения инвестиционной привлекательности, повышения уровня жизни населения Постановлением Правительства Российской Федерации от 22.12.2017 г. № 1608 на территории муниципального образования </w:t>
      </w:r>
      <w:proofErr w:type="spellStart"/>
      <w:r w:rsidRPr="00DB1F0F">
        <w:rPr>
          <w:rFonts w:ascii="Times New Roman" w:hAnsi="Times New Roman" w:cs="Times New Roman"/>
          <w:sz w:val="24"/>
          <w:szCs w:val="24"/>
        </w:rPr>
        <w:t>Кондопожское</w:t>
      </w:r>
      <w:proofErr w:type="spellEnd"/>
      <w:r w:rsidRPr="00DB1F0F">
        <w:rPr>
          <w:rFonts w:ascii="Times New Roman" w:hAnsi="Times New Roman" w:cs="Times New Roman"/>
          <w:sz w:val="24"/>
          <w:szCs w:val="24"/>
        </w:rPr>
        <w:t xml:space="preserve"> городское поселение создана территория опережающего социально-экономического развития «Кондопога» (далее – ТОСЭР).</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Потенциальными резидентами ТОСЭР рассматриваются как предприятия уже осуществляющие промышленную деятельность на территории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городского поселения, так и планирующие начать бизнес на территории поселения:</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ООО «</w:t>
      </w:r>
      <w:proofErr w:type="spellStart"/>
      <w:r w:rsidRPr="00DB1F0F">
        <w:rPr>
          <w:rFonts w:ascii="Times New Roman" w:hAnsi="Times New Roman" w:cs="Times New Roman"/>
          <w:sz w:val="24"/>
          <w:szCs w:val="24"/>
        </w:rPr>
        <w:t>Кондопожский</w:t>
      </w:r>
      <w:proofErr w:type="spellEnd"/>
      <w:r w:rsidRPr="00DB1F0F">
        <w:rPr>
          <w:rFonts w:ascii="Times New Roman" w:hAnsi="Times New Roman" w:cs="Times New Roman"/>
          <w:sz w:val="24"/>
          <w:szCs w:val="24"/>
        </w:rPr>
        <w:t xml:space="preserve"> лесопильно-экспортный завод - </w:t>
      </w:r>
      <w:proofErr w:type="spellStart"/>
      <w:r w:rsidRPr="00DB1F0F">
        <w:rPr>
          <w:rFonts w:ascii="Times New Roman" w:hAnsi="Times New Roman" w:cs="Times New Roman"/>
          <w:sz w:val="24"/>
          <w:szCs w:val="24"/>
        </w:rPr>
        <w:t>Астар</w:t>
      </w:r>
      <w:proofErr w:type="spellEnd"/>
      <w:r w:rsidRPr="00DB1F0F">
        <w:rPr>
          <w:rFonts w:ascii="Times New Roman" w:hAnsi="Times New Roman" w:cs="Times New Roman"/>
          <w:sz w:val="24"/>
          <w:szCs w:val="24"/>
        </w:rPr>
        <w:t xml:space="preserve">», созданных на территории </w:t>
      </w:r>
      <w:proofErr w:type="spellStart"/>
      <w:r w:rsidRPr="00DB1F0F">
        <w:rPr>
          <w:rFonts w:ascii="Times New Roman" w:hAnsi="Times New Roman" w:cs="Times New Roman"/>
          <w:sz w:val="24"/>
          <w:szCs w:val="24"/>
        </w:rPr>
        <w:t>монопрофильных</w:t>
      </w:r>
      <w:proofErr w:type="spellEnd"/>
      <w:r w:rsidRPr="00DB1F0F">
        <w:rPr>
          <w:rFonts w:ascii="Times New Roman" w:hAnsi="Times New Roman" w:cs="Times New Roman"/>
          <w:sz w:val="24"/>
          <w:szCs w:val="24"/>
        </w:rPr>
        <w:t xml:space="preserve"> муниципальных образований. Реализация проекта </w:t>
      </w:r>
      <w:r w:rsidRPr="00DB1F0F">
        <w:rPr>
          <w:rFonts w:ascii="Times New Roman" w:hAnsi="Times New Roman" w:cs="Times New Roman"/>
          <w:color w:val="000000"/>
          <w:sz w:val="24"/>
          <w:szCs w:val="24"/>
        </w:rPr>
        <w:t xml:space="preserve">«Расширение действующего производства, увеличение объемов производства и количества переделов лесопереработки» </w:t>
      </w:r>
      <w:r w:rsidRPr="00DB1F0F">
        <w:rPr>
          <w:rFonts w:ascii="Times New Roman" w:hAnsi="Times New Roman" w:cs="Times New Roman"/>
          <w:sz w:val="24"/>
          <w:szCs w:val="24"/>
        </w:rPr>
        <w:t>позволит создать 50 новых рабочих мест и привлечь 265 млн. руб. инвестиций.</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ООО «Туристическая компания «Карелия-Тур», созданных на территории </w:t>
      </w:r>
      <w:proofErr w:type="spellStart"/>
      <w:r w:rsidRPr="00DB1F0F">
        <w:rPr>
          <w:rFonts w:ascii="Times New Roman" w:hAnsi="Times New Roman" w:cs="Times New Roman"/>
          <w:sz w:val="24"/>
          <w:szCs w:val="24"/>
        </w:rPr>
        <w:t>монопрофильных</w:t>
      </w:r>
      <w:proofErr w:type="spellEnd"/>
      <w:r w:rsidRPr="00DB1F0F">
        <w:rPr>
          <w:rFonts w:ascii="Times New Roman" w:hAnsi="Times New Roman" w:cs="Times New Roman"/>
          <w:sz w:val="24"/>
          <w:szCs w:val="24"/>
        </w:rPr>
        <w:t xml:space="preserve"> муниципальных образований. Реализация проекта «Международный центр народно-художественных промыслов «Национальная деревня» позволит создать 47 новых рабочих мест и привлечь 215 млн. руб. инвестиций.</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ООО «Рыботорговая сеть» </w:t>
      </w:r>
      <w:proofErr w:type="gramStart"/>
      <w:r w:rsidRPr="00DB1F0F">
        <w:rPr>
          <w:rFonts w:ascii="Times New Roman" w:hAnsi="Times New Roman" w:cs="Times New Roman"/>
          <w:sz w:val="24"/>
          <w:szCs w:val="24"/>
        </w:rPr>
        <w:t>и ООО</w:t>
      </w:r>
      <w:proofErr w:type="gramEnd"/>
      <w:r w:rsidRPr="00DB1F0F">
        <w:rPr>
          <w:rFonts w:ascii="Times New Roman" w:hAnsi="Times New Roman" w:cs="Times New Roman"/>
          <w:sz w:val="24"/>
          <w:szCs w:val="24"/>
        </w:rPr>
        <w:t xml:space="preserve"> «Группа «Баренц». </w:t>
      </w:r>
      <w:proofErr w:type="gramStart"/>
      <w:r w:rsidRPr="00DB1F0F">
        <w:rPr>
          <w:rFonts w:ascii="Times New Roman" w:hAnsi="Times New Roman" w:cs="Times New Roman"/>
          <w:sz w:val="24"/>
          <w:szCs w:val="24"/>
        </w:rPr>
        <w:t xml:space="preserve">Проектом предполагается строительство 2 заводов большой мощности по переработке трески, пикши и иных видов рыб, суммарной производительностью филе и (или) фарша из трески или пикши, и (или) иной продукции из трески или пикши более 50 тонн в сутки и суммарной производительностью муки рыбной и (или) жира рыбьего, либо иных </w:t>
      </w:r>
      <w:r w:rsidRPr="00DB1F0F">
        <w:rPr>
          <w:rFonts w:ascii="Times New Roman" w:hAnsi="Times New Roman" w:cs="Times New Roman"/>
          <w:sz w:val="24"/>
          <w:szCs w:val="24"/>
        </w:rPr>
        <w:lastRenderedPageBreak/>
        <w:t>продуктов из отходов производства более 6 тонн в сутки с холодильником</w:t>
      </w:r>
      <w:proofErr w:type="gramEnd"/>
      <w:r w:rsidRPr="00DB1F0F">
        <w:rPr>
          <w:rFonts w:ascii="Times New Roman" w:hAnsi="Times New Roman" w:cs="Times New Roman"/>
          <w:sz w:val="24"/>
          <w:szCs w:val="24"/>
        </w:rPr>
        <w:t xml:space="preserve"> и </w:t>
      </w:r>
      <w:proofErr w:type="spellStart"/>
      <w:r w:rsidRPr="00DB1F0F">
        <w:rPr>
          <w:rFonts w:ascii="Times New Roman" w:hAnsi="Times New Roman" w:cs="Times New Roman"/>
          <w:sz w:val="24"/>
          <w:szCs w:val="24"/>
        </w:rPr>
        <w:t>логистическим</w:t>
      </w:r>
      <w:proofErr w:type="spellEnd"/>
      <w:r w:rsidRPr="00DB1F0F">
        <w:rPr>
          <w:rFonts w:ascii="Times New Roman" w:hAnsi="Times New Roman" w:cs="Times New Roman"/>
          <w:sz w:val="24"/>
          <w:szCs w:val="24"/>
        </w:rPr>
        <w:t xml:space="preserve"> центром» с объемом инвестиций 1800 млн. рублей и созданием порядка 100 рабочих мест. В настоящее время ведутся строительные работы, строительство планируется завершить в  </w:t>
      </w:r>
      <w:smartTag w:uri="urn:schemas-microsoft-com:office:smarttags" w:element="metricconverter">
        <w:smartTagPr>
          <w:attr w:name="ProductID" w:val="2020 г"/>
        </w:smartTagPr>
        <w:r w:rsidRPr="00DB1F0F">
          <w:rPr>
            <w:rFonts w:ascii="Times New Roman" w:hAnsi="Times New Roman" w:cs="Times New Roman"/>
            <w:sz w:val="24"/>
            <w:szCs w:val="24"/>
          </w:rPr>
          <w:t>2020 г</w:t>
        </w:r>
      </w:smartTag>
      <w:r w:rsidRPr="00DB1F0F">
        <w:rPr>
          <w:rFonts w:ascii="Times New Roman" w:hAnsi="Times New Roman" w:cs="Times New Roman"/>
          <w:sz w:val="24"/>
          <w:szCs w:val="24"/>
        </w:rPr>
        <w:t xml:space="preserve">., далее приобретение оборудования и подключение к инфраструктурным объектам. Ввод в эксплуатацию объектов планируется в </w:t>
      </w:r>
      <w:smartTag w:uri="urn:schemas-microsoft-com:office:smarttags" w:element="metricconverter">
        <w:smartTagPr>
          <w:attr w:name="ProductID" w:val="2021 г"/>
        </w:smartTagPr>
        <w:r w:rsidRPr="00DB1F0F">
          <w:rPr>
            <w:rFonts w:ascii="Times New Roman" w:hAnsi="Times New Roman" w:cs="Times New Roman"/>
            <w:sz w:val="24"/>
            <w:szCs w:val="24"/>
          </w:rPr>
          <w:t>2021 г</w:t>
        </w:r>
      </w:smartTag>
      <w:r w:rsidRPr="00DB1F0F">
        <w:rPr>
          <w:rFonts w:ascii="Times New Roman" w:hAnsi="Times New Roman" w:cs="Times New Roman"/>
          <w:sz w:val="24"/>
          <w:szCs w:val="24"/>
        </w:rPr>
        <w:t xml:space="preserve">.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bCs/>
          <w:sz w:val="24"/>
          <w:szCs w:val="24"/>
        </w:rPr>
        <w:t xml:space="preserve">Всего на территории </w:t>
      </w:r>
      <w:proofErr w:type="gramStart"/>
      <w:r w:rsidRPr="00DB1F0F">
        <w:rPr>
          <w:rFonts w:ascii="Times New Roman" w:hAnsi="Times New Roman" w:cs="Times New Roman"/>
          <w:bCs/>
          <w:sz w:val="24"/>
          <w:szCs w:val="24"/>
        </w:rPr>
        <w:t>г</w:t>
      </w:r>
      <w:proofErr w:type="gramEnd"/>
      <w:r w:rsidRPr="00DB1F0F">
        <w:rPr>
          <w:rFonts w:ascii="Times New Roman" w:hAnsi="Times New Roman" w:cs="Times New Roman"/>
          <w:bCs/>
          <w:sz w:val="24"/>
          <w:szCs w:val="24"/>
        </w:rPr>
        <w:t xml:space="preserve">. Кондопога планируется реализация 5 инвестиционных проектов: </w:t>
      </w:r>
      <w:proofErr w:type="gramStart"/>
      <w:r w:rsidRPr="00DB1F0F">
        <w:rPr>
          <w:rFonts w:ascii="Times New Roman" w:hAnsi="Times New Roman" w:cs="Times New Roman"/>
          <w:sz w:val="24"/>
          <w:szCs w:val="24"/>
        </w:rPr>
        <w:t xml:space="preserve">ООО </w:t>
      </w:r>
      <w:r w:rsidRPr="00DB1F0F">
        <w:rPr>
          <w:rFonts w:ascii="Times New Roman" w:hAnsi="Times New Roman" w:cs="Times New Roman"/>
          <w:color w:val="000000"/>
          <w:sz w:val="24"/>
          <w:szCs w:val="24"/>
        </w:rPr>
        <w:t>«</w:t>
      </w:r>
      <w:proofErr w:type="spellStart"/>
      <w:r w:rsidRPr="00DB1F0F">
        <w:rPr>
          <w:rFonts w:ascii="Times New Roman" w:hAnsi="Times New Roman" w:cs="Times New Roman"/>
          <w:color w:val="000000"/>
          <w:sz w:val="24"/>
          <w:szCs w:val="24"/>
        </w:rPr>
        <w:t>Кондопожский</w:t>
      </w:r>
      <w:proofErr w:type="spellEnd"/>
      <w:r w:rsidRPr="00DB1F0F">
        <w:rPr>
          <w:rFonts w:ascii="Times New Roman" w:hAnsi="Times New Roman" w:cs="Times New Roman"/>
          <w:color w:val="000000"/>
          <w:sz w:val="24"/>
          <w:szCs w:val="24"/>
        </w:rPr>
        <w:t xml:space="preserve"> лесопильно-экспортный </w:t>
      </w:r>
      <w:proofErr w:type="spellStart"/>
      <w:r w:rsidRPr="00DB1F0F">
        <w:rPr>
          <w:rFonts w:ascii="Times New Roman" w:hAnsi="Times New Roman" w:cs="Times New Roman"/>
          <w:color w:val="000000"/>
          <w:sz w:val="24"/>
          <w:szCs w:val="24"/>
        </w:rPr>
        <w:t>завод-Астар</w:t>
      </w:r>
      <w:proofErr w:type="spellEnd"/>
      <w:r w:rsidRPr="00DB1F0F">
        <w:rPr>
          <w:rFonts w:ascii="Times New Roman" w:hAnsi="Times New Roman" w:cs="Times New Roman"/>
          <w:color w:val="000000"/>
          <w:sz w:val="24"/>
          <w:szCs w:val="24"/>
        </w:rPr>
        <w:t xml:space="preserve">», </w:t>
      </w:r>
      <w:r w:rsidRPr="00DB1F0F">
        <w:rPr>
          <w:rFonts w:ascii="Times New Roman" w:hAnsi="Times New Roman" w:cs="Times New Roman"/>
          <w:sz w:val="24"/>
          <w:szCs w:val="24"/>
        </w:rPr>
        <w:t>ООО «Туристическая компания «Карелия тур», ООО «Рыботорговая сеть», ООО «Завод экстрактов «</w:t>
      </w:r>
      <w:proofErr w:type="spellStart"/>
      <w:r w:rsidRPr="00DB1F0F">
        <w:rPr>
          <w:rFonts w:ascii="Times New Roman" w:hAnsi="Times New Roman" w:cs="Times New Roman"/>
          <w:sz w:val="24"/>
          <w:szCs w:val="24"/>
        </w:rPr>
        <w:t>Заготпром</w:t>
      </w:r>
      <w:proofErr w:type="spellEnd"/>
      <w:r w:rsidRPr="00DB1F0F">
        <w:rPr>
          <w:rFonts w:ascii="Times New Roman" w:hAnsi="Times New Roman" w:cs="Times New Roman"/>
          <w:sz w:val="24"/>
          <w:szCs w:val="24"/>
        </w:rPr>
        <w:t>», ООО «Рыба Карелии».</w:t>
      </w:r>
      <w:proofErr w:type="gramEnd"/>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roofErr w:type="gramStart"/>
      <w:r w:rsidRPr="00DB1F0F">
        <w:rPr>
          <w:rFonts w:ascii="Times New Roman" w:hAnsi="Times New Roman" w:cs="Times New Roman"/>
          <w:sz w:val="24"/>
          <w:szCs w:val="24"/>
        </w:rPr>
        <w:t>Механизм ТОСЭР создаст условия для реализации долгосрочных инвестиционных проектов и позволит: диверсифицировать экономику города; обеспечить гарантированную занятость экономически активному населению в результате создания новых производств; повысить инвестиционную привлекательность городского поселения и района в целом; увеличить налоговые поступления в местный бюджет; привлечь новых резидентов, что позволит увеличить экономический и социальный эффект созданной ТОСЭР.</w:t>
      </w:r>
      <w:proofErr w:type="gramEnd"/>
    </w:p>
    <w:p w:rsidR="00FF183D" w:rsidRPr="00DB1F0F" w:rsidRDefault="00FF183D" w:rsidP="003D1EBC">
      <w:pPr>
        <w:tabs>
          <w:tab w:val="left" w:pos="360"/>
        </w:tabs>
        <w:spacing w:after="0" w:line="240" w:lineRule="auto"/>
        <w:ind w:firstLine="360"/>
        <w:jc w:val="both"/>
        <w:rPr>
          <w:rFonts w:ascii="Times New Roman" w:hAnsi="Times New Roman" w:cs="Times New Roman"/>
          <w:b/>
          <w:sz w:val="24"/>
          <w:szCs w:val="24"/>
        </w:rPr>
      </w:pPr>
    </w:p>
    <w:p w:rsidR="00FF183D" w:rsidRPr="00DB1F0F" w:rsidRDefault="00FF183D" w:rsidP="00DB1F0F">
      <w:pPr>
        <w:tabs>
          <w:tab w:val="left" w:pos="360"/>
        </w:tabs>
        <w:spacing w:after="0" w:line="240" w:lineRule="auto"/>
        <w:jc w:val="both"/>
        <w:rPr>
          <w:rFonts w:ascii="Times New Roman" w:hAnsi="Times New Roman" w:cs="Times New Roman"/>
          <w:b/>
          <w:sz w:val="24"/>
          <w:szCs w:val="24"/>
        </w:rPr>
      </w:pPr>
      <w:r w:rsidRPr="00DB1F0F">
        <w:rPr>
          <w:rFonts w:ascii="Times New Roman" w:hAnsi="Times New Roman" w:cs="Times New Roman"/>
          <w:b/>
          <w:sz w:val="24"/>
          <w:szCs w:val="24"/>
        </w:rPr>
        <w:t xml:space="preserve">Информация о состоянии и перспективах развития малого и среднего предпринимательства в моногороде (включая индивидуальных предпринимателей).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С целью создания условий для развития малого и среднего предпринимательства и создания дополнительных рабочих мест </w:t>
      </w:r>
      <w:hyperlink r:id="rId7" w:history="1">
        <w:r w:rsidRPr="00DB1F0F">
          <w:rPr>
            <w:rStyle w:val="af"/>
            <w:rFonts w:ascii="Times New Roman" w:hAnsi="Times New Roman" w:cs="Times New Roman"/>
            <w:color w:val="auto"/>
            <w:sz w:val="24"/>
            <w:szCs w:val="24"/>
            <w:u w:val="none"/>
          </w:rPr>
          <w:t xml:space="preserve">постановлением Администрации </w:t>
        </w:r>
        <w:proofErr w:type="spellStart"/>
        <w:r w:rsidRPr="00DB1F0F">
          <w:rPr>
            <w:rStyle w:val="af"/>
            <w:rFonts w:ascii="Times New Roman" w:hAnsi="Times New Roman" w:cs="Times New Roman"/>
            <w:color w:val="auto"/>
            <w:sz w:val="24"/>
            <w:szCs w:val="24"/>
            <w:u w:val="none"/>
          </w:rPr>
          <w:t>Кондопожского</w:t>
        </w:r>
        <w:proofErr w:type="spellEnd"/>
        <w:r w:rsidRPr="00DB1F0F">
          <w:rPr>
            <w:rStyle w:val="af"/>
            <w:rFonts w:ascii="Times New Roman" w:hAnsi="Times New Roman" w:cs="Times New Roman"/>
            <w:color w:val="auto"/>
            <w:sz w:val="24"/>
            <w:szCs w:val="24"/>
            <w:u w:val="none"/>
          </w:rPr>
          <w:t xml:space="preserve"> городского поселения от 11.03.2019г. №193 утверждена Муниципальная программа «Поддержка малого и среднего предпринимательства в </w:t>
        </w:r>
        <w:proofErr w:type="spellStart"/>
        <w:r w:rsidRPr="00DB1F0F">
          <w:rPr>
            <w:rStyle w:val="af"/>
            <w:rFonts w:ascii="Times New Roman" w:hAnsi="Times New Roman" w:cs="Times New Roman"/>
            <w:color w:val="auto"/>
            <w:sz w:val="24"/>
            <w:szCs w:val="24"/>
            <w:u w:val="none"/>
          </w:rPr>
          <w:t>Кондопожском</w:t>
        </w:r>
        <w:proofErr w:type="spellEnd"/>
        <w:r w:rsidRPr="00DB1F0F">
          <w:rPr>
            <w:rStyle w:val="af"/>
            <w:rFonts w:ascii="Times New Roman" w:hAnsi="Times New Roman" w:cs="Times New Roman"/>
            <w:color w:val="auto"/>
            <w:sz w:val="24"/>
            <w:szCs w:val="24"/>
            <w:u w:val="none"/>
          </w:rPr>
          <w:t xml:space="preserve"> городском поселении в 2019 – 2022 гг.»</w:t>
        </w:r>
      </w:hyperlink>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В моногороде зарегистрировано 602 индивидуальных предпринимателя, численность субъектов малого и среднего предпринимательства в 2019 году увеличилась  по сравнению с 2018 годом -502 ИП.</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Количество субъектов увеличилось в т.ч. в связи с созданием благоприятных условий для развития бизнеса за счет р</w:t>
      </w:r>
      <w:r w:rsidRPr="00DB1F0F">
        <w:rPr>
          <w:rFonts w:ascii="Times New Roman" w:hAnsi="Times New Roman" w:cs="Times New Roman"/>
          <w:color w:val="000000"/>
          <w:sz w:val="24"/>
          <w:szCs w:val="24"/>
        </w:rPr>
        <w:t xml:space="preserve">еализации мероприятий государственной и муниципальной поддержки субъектов малого и среднего предпринимательства, направленных на решение задач по </w:t>
      </w:r>
      <w:r w:rsidRPr="00DB1F0F">
        <w:rPr>
          <w:rFonts w:ascii="Times New Roman" w:hAnsi="Times New Roman" w:cs="Times New Roman"/>
          <w:sz w:val="24"/>
          <w:szCs w:val="24"/>
        </w:rPr>
        <w:t>созданию благоприятных условий для устойчивой деятельности малых предприятий, развитию инфраструктуры поддержки малого предпринимательства и т.п.</w:t>
      </w:r>
    </w:p>
    <w:p w:rsidR="00FF183D" w:rsidRPr="00DB1F0F" w:rsidRDefault="00FF183D" w:rsidP="003D1EBC">
      <w:pPr>
        <w:tabs>
          <w:tab w:val="left" w:pos="360"/>
        </w:tabs>
        <w:spacing w:after="0" w:line="240" w:lineRule="auto"/>
        <w:ind w:firstLine="360"/>
        <w:jc w:val="both"/>
        <w:rPr>
          <w:rFonts w:ascii="Times New Roman" w:hAnsi="Times New Roman" w:cs="Times New Roman"/>
          <w:b/>
          <w:sz w:val="24"/>
          <w:szCs w:val="24"/>
        </w:rPr>
      </w:pPr>
    </w:p>
    <w:p w:rsidR="00FF183D" w:rsidRPr="00DB1F0F" w:rsidRDefault="00FF183D" w:rsidP="003D1EBC">
      <w:pPr>
        <w:tabs>
          <w:tab w:val="left" w:pos="360"/>
        </w:tabs>
        <w:spacing w:after="0" w:line="240" w:lineRule="auto"/>
        <w:ind w:firstLine="360"/>
        <w:jc w:val="both"/>
        <w:rPr>
          <w:rFonts w:ascii="Times New Roman" w:hAnsi="Times New Roman" w:cs="Times New Roman"/>
          <w:b/>
          <w:sz w:val="24"/>
          <w:szCs w:val="24"/>
        </w:rPr>
      </w:pPr>
    </w:p>
    <w:p w:rsidR="00FF183D" w:rsidRPr="00DB1F0F" w:rsidRDefault="00FF183D" w:rsidP="00DB1F0F">
      <w:pPr>
        <w:tabs>
          <w:tab w:val="left" w:pos="360"/>
        </w:tabs>
        <w:spacing w:after="0" w:line="240" w:lineRule="auto"/>
        <w:jc w:val="both"/>
        <w:rPr>
          <w:rFonts w:ascii="Times New Roman" w:hAnsi="Times New Roman" w:cs="Times New Roman"/>
          <w:b/>
          <w:sz w:val="24"/>
          <w:szCs w:val="24"/>
        </w:rPr>
      </w:pPr>
      <w:r w:rsidRPr="00DB1F0F">
        <w:rPr>
          <w:rFonts w:ascii="Times New Roman" w:hAnsi="Times New Roman" w:cs="Times New Roman"/>
          <w:b/>
          <w:sz w:val="24"/>
          <w:szCs w:val="24"/>
        </w:rPr>
        <w:t>Информация о мерах, принимаемых на уровне субъекта Российской Федерации и муниципального образования для стабилизации и развития ситуации</w:t>
      </w:r>
      <w:r w:rsidR="00F60AE4" w:rsidRPr="00DB1F0F">
        <w:rPr>
          <w:rFonts w:ascii="Times New Roman" w:hAnsi="Times New Roman" w:cs="Times New Roman"/>
          <w:b/>
          <w:sz w:val="24"/>
          <w:szCs w:val="24"/>
        </w:rPr>
        <w:t xml:space="preserve"> </w:t>
      </w:r>
      <w:r w:rsidRPr="00DB1F0F">
        <w:rPr>
          <w:rFonts w:ascii="Times New Roman" w:hAnsi="Times New Roman" w:cs="Times New Roman"/>
          <w:b/>
          <w:sz w:val="24"/>
          <w:szCs w:val="24"/>
        </w:rPr>
        <w:t>в моногороде.</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u w:val="single"/>
        </w:rPr>
      </w:pPr>
      <w:r w:rsidRPr="00DB1F0F">
        <w:rPr>
          <w:rFonts w:ascii="Times New Roman" w:hAnsi="Times New Roman" w:cs="Times New Roman"/>
          <w:sz w:val="24"/>
          <w:szCs w:val="24"/>
        </w:rPr>
        <w:t xml:space="preserve"> </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u w:val="single"/>
        </w:rPr>
      </w:pPr>
      <w:r w:rsidRPr="00DB1F0F">
        <w:rPr>
          <w:rFonts w:ascii="Times New Roman" w:hAnsi="Times New Roman" w:cs="Times New Roman"/>
          <w:sz w:val="24"/>
          <w:szCs w:val="24"/>
          <w:u w:val="single"/>
        </w:rPr>
        <w:t>Реализация мероприятий активной политики занятости моногорода Кондопога в 2018-</w:t>
      </w:r>
      <w:smartTag w:uri="urn:schemas-microsoft-com:office:smarttags" w:element="metricconverter">
        <w:smartTagPr>
          <w:attr w:name="ProductID" w:val="2019 г"/>
        </w:smartTagPr>
        <w:r w:rsidRPr="00DB1F0F">
          <w:rPr>
            <w:rFonts w:ascii="Times New Roman" w:hAnsi="Times New Roman" w:cs="Times New Roman"/>
            <w:sz w:val="24"/>
            <w:szCs w:val="24"/>
            <w:u w:val="single"/>
          </w:rPr>
          <w:t>2019 г</w:t>
        </w:r>
      </w:smartTag>
      <w:r w:rsidRPr="00DB1F0F">
        <w:rPr>
          <w:rFonts w:ascii="Times New Roman" w:hAnsi="Times New Roman" w:cs="Times New Roman"/>
          <w:sz w:val="24"/>
          <w:szCs w:val="24"/>
          <w:u w:val="single"/>
        </w:rPr>
        <w:t>.г.:</w:t>
      </w:r>
    </w:p>
    <w:p w:rsidR="00FF183D" w:rsidRPr="00DB1F0F" w:rsidRDefault="00FF183D" w:rsidP="003D1EBC">
      <w:pPr>
        <w:tabs>
          <w:tab w:val="left" w:pos="360"/>
        </w:tabs>
        <w:spacing w:after="0" w:line="240" w:lineRule="auto"/>
        <w:ind w:firstLine="360"/>
        <w:jc w:val="both"/>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64"/>
        <w:gridCol w:w="12903"/>
      </w:tblGrid>
      <w:tr w:rsidR="00FF183D" w:rsidRPr="00DB1F0F" w:rsidTr="00F60AE4">
        <w:trPr>
          <w:cantSplit/>
          <w:trHeight w:val="3466"/>
        </w:trPr>
        <w:tc>
          <w:tcPr>
            <w:tcW w:w="1464" w:type="dxa"/>
            <w:tcBorders>
              <w:top w:val="single" w:sz="4" w:space="0" w:color="auto"/>
              <w:left w:val="single" w:sz="4" w:space="0" w:color="auto"/>
              <w:bottom w:val="single" w:sz="4" w:space="0" w:color="auto"/>
              <w:right w:val="single" w:sz="4" w:space="0" w:color="auto"/>
            </w:tcBorders>
          </w:tcPr>
          <w:p w:rsidR="00FF183D" w:rsidRPr="00DB1F0F" w:rsidRDefault="00FF183D" w:rsidP="00FF183D">
            <w:pPr>
              <w:pStyle w:val="ConsPlusCell"/>
              <w:widowControl/>
              <w:tabs>
                <w:tab w:val="left" w:pos="360"/>
              </w:tabs>
              <w:ind w:firstLine="360"/>
              <w:rPr>
                <w:rFonts w:ascii="Times New Roman" w:hAnsi="Times New Roman" w:cs="Times New Roman"/>
                <w:b/>
                <w:sz w:val="24"/>
                <w:szCs w:val="24"/>
              </w:rPr>
            </w:pPr>
            <w:r w:rsidRPr="00DB1F0F">
              <w:rPr>
                <w:rFonts w:ascii="Times New Roman" w:hAnsi="Times New Roman" w:cs="Times New Roman"/>
                <w:sz w:val="24"/>
                <w:szCs w:val="24"/>
              </w:rPr>
              <w:lastRenderedPageBreak/>
              <w:t xml:space="preserve">   </w:t>
            </w:r>
          </w:p>
          <w:p w:rsidR="00FF183D" w:rsidRPr="00DB1F0F" w:rsidRDefault="00FF183D" w:rsidP="00FF183D">
            <w:pPr>
              <w:pStyle w:val="ConsPlusCell"/>
              <w:widowControl/>
              <w:tabs>
                <w:tab w:val="left" w:pos="360"/>
              </w:tabs>
              <w:ind w:firstLine="360"/>
              <w:rPr>
                <w:rFonts w:ascii="Times New Roman" w:hAnsi="Times New Roman" w:cs="Times New Roman"/>
                <w:b/>
                <w:sz w:val="24"/>
                <w:szCs w:val="24"/>
              </w:rPr>
            </w:pPr>
            <w:r w:rsidRPr="00DB1F0F">
              <w:rPr>
                <w:rFonts w:ascii="Times New Roman" w:hAnsi="Times New Roman" w:cs="Times New Roman"/>
                <w:b/>
                <w:sz w:val="24"/>
                <w:szCs w:val="24"/>
              </w:rPr>
              <w:t xml:space="preserve">Финансовое обеспечение Программы с указанием источников   (тыс. руб.)                             </w:t>
            </w:r>
          </w:p>
        </w:tc>
        <w:tc>
          <w:tcPr>
            <w:tcW w:w="12903" w:type="dxa"/>
            <w:tcBorders>
              <w:top w:val="single" w:sz="4" w:space="0" w:color="auto"/>
              <w:left w:val="single" w:sz="4" w:space="0" w:color="auto"/>
              <w:bottom w:val="single" w:sz="4" w:space="0" w:color="auto"/>
              <w:right w:val="single" w:sz="4" w:space="0" w:color="auto"/>
            </w:tcBorders>
          </w:tcPr>
          <w:p w:rsidR="00FF183D" w:rsidRPr="00DB1F0F" w:rsidRDefault="00FF183D" w:rsidP="00FF183D">
            <w:pPr>
              <w:pStyle w:val="af8"/>
              <w:tabs>
                <w:tab w:val="left" w:pos="360"/>
                <w:tab w:val="left" w:pos="1260"/>
              </w:tabs>
              <w:spacing w:after="0"/>
              <w:ind w:left="0" w:firstLine="360"/>
              <w:rPr>
                <w:sz w:val="24"/>
                <w:szCs w:val="24"/>
              </w:rPr>
            </w:pPr>
          </w:p>
          <w:tbl>
            <w:tblPr>
              <w:tblW w:w="12743" w:type="dxa"/>
              <w:tblBorders>
                <w:top w:val="single" w:sz="8" w:space="0" w:color="7BA0CD"/>
                <w:left w:val="single" w:sz="8" w:space="0" w:color="7BA0CD"/>
                <w:bottom w:val="single" w:sz="8" w:space="0" w:color="7BA0CD"/>
                <w:right w:val="single" w:sz="8" w:space="0" w:color="7BA0CD"/>
                <w:insideH w:val="single" w:sz="8" w:space="0" w:color="7BA0CD"/>
              </w:tblBorders>
              <w:tblLook w:val="00A0"/>
            </w:tblPr>
            <w:tblGrid>
              <w:gridCol w:w="1516"/>
              <w:gridCol w:w="1627"/>
              <w:gridCol w:w="2953"/>
              <w:gridCol w:w="4942"/>
              <w:gridCol w:w="1705"/>
            </w:tblGrid>
            <w:tr w:rsidR="00FF183D" w:rsidRPr="00DB1F0F" w:rsidTr="00FF183D">
              <w:trPr>
                <w:gridAfter w:val="3"/>
                <w:wAfter w:w="9433" w:type="dxa"/>
                <w:trHeight w:val="276"/>
              </w:trPr>
              <w:tc>
                <w:tcPr>
                  <w:tcW w:w="1600" w:type="dxa"/>
                  <w:vMerge w:val="restart"/>
                  <w:tcBorders>
                    <w:top w:val="single" w:sz="8" w:space="0" w:color="7BA0CD"/>
                    <w:left w:val="single" w:sz="8" w:space="0" w:color="7BA0CD"/>
                    <w:bottom w:val="single" w:sz="8" w:space="0" w:color="7BA0CD"/>
                  </w:tcBorders>
                  <w:shd w:val="clear" w:color="auto" w:fill="4F81BD"/>
                </w:tcPr>
                <w:p w:rsidR="00FF183D" w:rsidRPr="00DB1F0F" w:rsidRDefault="00FF183D" w:rsidP="00FF183D">
                  <w:pPr>
                    <w:pStyle w:val="afa"/>
                    <w:tabs>
                      <w:tab w:val="left" w:pos="360"/>
                    </w:tabs>
                    <w:spacing w:before="0"/>
                    <w:ind w:firstLine="360"/>
                    <w:jc w:val="center"/>
                    <w:rPr>
                      <w:b/>
                      <w:bCs/>
                      <w:color w:val="FFFFFF"/>
                      <w:sz w:val="24"/>
                      <w:szCs w:val="24"/>
                    </w:rPr>
                  </w:pPr>
                  <w:r w:rsidRPr="00DB1F0F">
                    <w:rPr>
                      <w:b/>
                      <w:bCs/>
                      <w:color w:val="FFFFFF"/>
                      <w:sz w:val="24"/>
                      <w:szCs w:val="24"/>
                    </w:rPr>
                    <w:t>Год</w:t>
                  </w:r>
                </w:p>
              </w:tc>
              <w:tc>
                <w:tcPr>
                  <w:tcW w:w="1710" w:type="dxa"/>
                  <w:vMerge w:val="restart"/>
                  <w:tcBorders>
                    <w:top w:val="single" w:sz="8" w:space="0" w:color="7BA0CD"/>
                    <w:bottom w:val="single" w:sz="8" w:space="0" w:color="7BA0CD"/>
                  </w:tcBorders>
                  <w:shd w:val="clear" w:color="auto" w:fill="4F81BD"/>
                </w:tcPr>
                <w:p w:rsidR="00FF183D" w:rsidRPr="00DB1F0F" w:rsidRDefault="00FF183D" w:rsidP="00FF183D">
                  <w:pPr>
                    <w:pStyle w:val="afa"/>
                    <w:tabs>
                      <w:tab w:val="left" w:pos="360"/>
                    </w:tabs>
                    <w:spacing w:before="0"/>
                    <w:ind w:firstLine="360"/>
                    <w:jc w:val="center"/>
                    <w:rPr>
                      <w:b/>
                      <w:bCs/>
                      <w:color w:val="FFFFFF"/>
                      <w:sz w:val="24"/>
                      <w:szCs w:val="24"/>
                    </w:rPr>
                  </w:pPr>
                  <w:r w:rsidRPr="00DB1F0F">
                    <w:rPr>
                      <w:b/>
                      <w:bCs/>
                      <w:color w:val="FFFFFF"/>
                      <w:sz w:val="24"/>
                      <w:szCs w:val="24"/>
                    </w:rPr>
                    <w:t>Всего, тыс. рублей</w:t>
                  </w:r>
                </w:p>
              </w:tc>
            </w:tr>
            <w:tr w:rsidR="00FF183D" w:rsidRPr="00DB1F0F" w:rsidTr="00FF183D">
              <w:trPr>
                <w:trHeight w:val="918"/>
              </w:trPr>
              <w:tc>
                <w:tcPr>
                  <w:tcW w:w="1600" w:type="dxa"/>
                  <w:vMerge/>
                  <w:tcBorders>
                    <w:top w:val="single" w:sz="8" w:space="0" w:color="7BA0CD"/>
                    <w:left w:val="single" w:sz="8" w:space="0" w:color="7BA0CD"/>
                    <w:bottom w:val="single" w:sz="8" w:space="0" w:color="7BA0CD"/>
                  </w:tcBorders>
                  <w:shd w:val="clear" w:color="auto" w:fill="D3DFEE"/>
                </w:tcPr>
                <w:p w:rsidR="00FF183D" w:rsidRPr="00DB1F0F" w:rsidRDefault="00FF183D" w:rsidP="00FF183D">
                  <w:pPr>
                    <w:tabs>
                      <w:tab w:val="left" w:pos="360"/>
                    </w:tabs>
                    <w:spacing w:after="0" w:line="240" w:lineRule="auto"/>
                    <w:ind w:firstLine="360"/>
                    <w:rPr>
                      <w:rFonts w:ascii="Times New Roman" w:hAnsi="Times New Roman" w:cs="Times New Roman"/>
                      <w:b/>
                      <w:bCs/>
                      <w:sz w:val="24"/>
                      <w:szCs w:val="24"/>
                    </w:rPr>
                  </w:pPr>
                </w:p>
              </w:tc>
              <w:tc>
                <w:tcPr>
                  <w:tcW w:w="1710" w:type="dxa"/>
                  <w:vMerge/>
                  <w:tcBorders>
                    <w:top w:val="single" w:sz="8" w:space="0" w:color="7BA0CD"/>
                    <w:bottom w:val="single" w:sz="8" w:space="0" w:color="7BA0CD"/>
                  </w:tcBorders>
                  <w:shd w:val="clear" w:color="auto" w:fill="D3DFEE"/>
                </w:tcPr>
                <w:p w:rsidR="00FF183D" w:rsidRPr="00DB1F0F" w:rsidRDefault="00FF183D" w:rsidP="00FF183D">
                  <w:pPr>
                    <w:tabs>
                      <w:tab w:val="left" w:pos="360"/>
                    </w:tabs>
                    <w:spacing w:after="0" w:line="240" w:lineRule="auto"/>
                    <w:ind w:firstLine="360"/>
                    <w:rPr>
                      <w:rFonts w:ascii="Times New Roman" w:hAnsi="Times New Roman" w:cs="Times New Roman"/>
                      <w:sz w:val="24"/>
                      <w:szCs w:val="24"/>
                    </w:rPr>
                  </w:pPr>
                </w:p>
              </w:tc>
              <w:tc>
                <w:tcPr>
                  <w:tcW w:w="3154" w:type="dxa"/>
                  <w:tcBorders>
                    <w:top w:val="single" w:sz="8" w:space="0" w:color="7BA0CD"/>
                    <w:bottom w:val="single" w:sz="8" w:space="0" w:color="7BA0CD"/>
                  </w:tcBorders>
                  <w:shd w:val="clear" w:color="auto" w:fill="D3DFEE"/>
                </w:tcPr>
                <w:p w:rsidR="00FF183D" w:rsidRPr="00DB1F0F" w:rsidRDefault="00FF183D" w:rsidP="00FF183D">
                  <w:pPr>
                    <w:pStyle w:val="afa"/>
                    <w:tabs>
                      <w:tab w:val="left" w:pos="360"/>
                    </w:tabs>
                    <w:spacing w:before="0"/>
                    <w:ind w:firstLine="360"/>
                    <w:jc w:val="center"/>
                    <w:rPr>
                      <w:sz w:val="24"/>
                      <w:szCs w:val="24"/>
                    </w:rPr>
                  </w:pPr>
                  <w:r w:rsidRPr="00DB1F0F">
                    <w:rPr>
                      <w:sz w:val="24"/>
                      <w:szCs w:val="24"/>
                    </w:rPr>
                    <w:t>средства бюджета Республики Карелия</w:t>
                  </w:r>
                </w:p>
                <w:p w:rsidR="00FF183D" w:rsidRPr="00DB1F0F" w:rsidRDefault="00FF183D" w:rsidP="00FF183D">
                  <w:pPr>
                    <w:pStyle w:val="afa"/>
                    <w:tabs>
                      <w:tab w:val="left" w:pos="360"/>
                    </w:tabs>
                    <w:spacing w:before="0"/>
                    <w:ind w:firstLine="360"/>
                    <w:jc w:val="center"/>
                    <w:rPr>
                      <w:sz w:val="24"/>
                      <w:szCs w:val="24"/>
                    </w:rPr>
                  </w:pPr>
                </w:p>
              </w:tc>
              <w:tc>
                <w:tcPr>
                  <w:tcW w:w="5350" w:type="dxa"/>
                  <w:tcBorders>
                    <w:top w:val="single" w:sz="8" w:space="0" w:color="7BA0CD"/>
                    <w:bottom w:val="single" w:sz="8" w:space="0" w:color="7BA0CD"/>
                  </w:tcBorders>
                  <w:shd w:val="clear" w:color="auto" w:fill="D3DFEE"/>
                </w:tcPr>
                <w:p w:rsidR="00FF183D" w:rsidRPr="00DB1F0F" w:rsidRDefault="00FF183D" w:rsidP="00FF183D">
                  <w:pPr>
                    <w:pStyle w:val="afa"/>
                    <w:tabs>
                      <w:tab w:val="left" w:pos="360"/>
                    </w:tabs>
                    <w:spacing w:before="0"/>
                    <w:ind w:firstLine="360"/>
                    <w:jc w:val="center"/>
                    <w:rPr>
                      <w:sz w:val="24"/>
                      <w:szCs w:val="24"/>
                    </w:rPr>
                  </w:pPr>
                  <w:r w:rsidRPr="00DB1F0F">
                    <w:rPr>
                      <w:sz w:val="24"/>
                      <w:szCs w:val="24"/>
                    </w:rPr>
                    <w:t xml:space="preserve">средства бюджета </w:t>
                  </w:r>
                  <w:proofErr w:type="spellStart"/>
                  <w:r w:rsidRPr="00DB1F0F">
                    <w:rPr>
                      <w:sz w:val="24"/>
                      <w:szCs w:val="24"/>
                    </w:rPr>
                    <w:t>Кондопожского</w:t>
                  </w:r>
                  <w:proofErr w:type="spellEnd"/>
                  <w:r w:rsidRPr="00DB1F0F">
                    <w:rPr>
                      <w:sz w:val="24"/>
                      <w:szCs w:val="24"/>
                    </w:rPr>
                    <w:t xml:space="preserve"> района</w:t>
                  </w:r>
                </w:p>
              </w:tc>
              <w:tc>
                <w:tcPr>
                  <w:tcW w:w="929" w:type="dxa"/>
                  <w:tcBorders>
                    <w:top w:val="single" w:sz="8" w:space="0" w:color="7BA0CD"/>
                    <w:bottom w:val="single" w:sz="8" w:space="0" w:color="7BA0CD"/>
                    <w:right w:val="single" w:sz="8" w:space="0" w:color="7BA0CD"/>
                  </w:tcBorders>
                  <w:shd w:val="clear" w:color="auto" w:fill="D3DFEE"/>
                </w:tcPr>
                <w:p w:rsidR="00FF183D" w:rsidRPr="00DB1F0F" w:rsidRDefault="00FF183D" w:rsidP="00FF183D">
                  <w:pPr>
                    <w:pStyle w:val="afa"/>
                    <w:tabs>
                      <w:tab w:val="left" w:pos="360"/>
                    </w:tabs>
                    <w:spacing w:before="0"/>
                    <w:ind w:firstLine="360"/>
                    <w:jc w:val="center"/>
                    <w:rPr>
                      <w:sz w:val="24"/>
                      <w:szCs w:val="24"/>
                    </w:rPr>
                  </w:pPr>
                  <w:r w:rsidRPr="00DB1F0F">
                    <w:rPr>
                      <w:sz w:val="24"/>
                      <w:szCs w:val="24"/>
                    </w:rPr>
                    <w:t>средства работодателей участвующих в реализации Программы</w:t>
                  </w:r>
                </w:p>
              </w:tc>
            </w:tr>
            <w:tr w:rsidR="00FF183D" w:rsidRPr="00DB1F0F" w:rsidTr="00FF183D">
              <w:trPr>
                <w:trHeight w:val="458"/>
              </w:trPr>
              <w:tc>
                <w:tcPr>
                  <w:tcW w:w="1600" w:type="dxa"/>
                  <w:tcBorders>
                    <w:top w:val="single" w:sz="8" w:space="0" w:color="7BA0CD"/>
                    <w:left w:val="single" w:sz="8" w:space="0" w:color="7BA0CD"/>
                    <w:bottom w:val="single" w:sz="8" w:space="0" w:color="7BA0CD"/>
                  </w:tcBorders>
                </w:tcPr>
                <w:p w:rsidR="00FF183D" w:rsidRPr="00DB1F0F" w:rsidRDefault="00FF183D" w:rsidP="00FF183D">
                  <w:pPr>
                    <w:tabs>
                      <w:tab w:val="left" w:pos="360"/>
                    </w:tabs>
                    <w:autoSpaceDE w:val="0"/>
                    <w:autoSpaceDN w:val="0"/>
                    <w:adjustRightInd w:val="0"/>
                    <w:spacing w:after="0" w:line="240" w:lineRule="auto"/>
                    <w:ind w:firstLine="360"/>
                    <w:jc w:val="center"/>
                    <w:rPr>
                      <w:rFonts w:ascii="Times New Roman" w:hAnsi="Times New Roman" w:cs="Times New Roman"/>
                      <w:b/>
                      <w:bCs/>
                      <w:sz w:val="24"/>
                      <w:szCs w:val="24"/>
                    </w:rPr>
                  </w:pPr>
                  <w:r w:rsidRPr="00DB1F0F">
                    <w:rPr>
                      <w:rFonts w:ascii="Times New Roman" w:hAnsi="Times New Roman" w:cs="Times New Roman"/>
                      <w:b/>
                      <w:bCs/>
                      <w:sz w:val="24"/>
                      <w:szCs w:val="24"/>
                    </w:rPr>
                    <w:t>2018</w:t>
                  </w:r>
                </w:p>
              </w:tc>
              <w:tc>
                <w:tcPr>
                  <w:tcW w:w="1710" w:type="dxa"/>
                  <w:tcBorders>
                    <w:top w:val="single" w:sz="8" w:space="0" w:color="7BA0CD"/>
                    <w:bottom w:val="single" w:sz="8" w:space="0" w:color="7BA0CD"/>
                  </w:tcBorders>
                  <w:shd w:val="clear" w:color="auto" w:fill="D3DFEE"/>
                </w:tcPr>
                <w:p w:rsidR="00FF183D" w:rsidRPr="00DB1F0F" w:rsidRDefault="00FF183D" w:rsidP="00FF183D">
                  <w:pPr>
                    <w:tabs>
                      <w:tab w:val="left" w:pos="360"/>
                    </w:tabs>
                    <w:spacing w:after="0" w:line="240" w:lineRule="auto"/>
                    <w:ind w:firstLine="360"/>
                    <w:jc w:val="center"/>
                    <w:rPr>
                      <w:rFonts w:ascii="Times New Roman" w:hAnsi="Times New Roman" w:cs="Times New Roman"/>
                      <w:color w:val="000000"/>
                      <w:sz w:val="24"/>
                      <w:szCs w:val="24"/>
                      <w:lang w:val="en-US"/>
                    </w:rPr>
                  </w:pPr>
                  <w:r w:rsidRPr="00DB1F0F">
                    <w:rPr>
                      <w:rFonts w:ascii="Times New Roman" w:hAnsi="Times New Roman" w:cs="Times New Roman"/>
                      <w:color w:val="000000"/>
                      <w:sz w:val="24"/>
                      <w:szCs w:val="24"/>
                    </w:rPr>
                    <w:t>4941,8</w:t>
                  </w:r>
                </w:p>
                <w:p w:rsidR="00FF183D" w:rsidRPr="00DB1F0F" w:rsidRDefault="00FF183D" w:rsidP="00FF183D">
                  <w:pPr>
                    <w:pStyle w:val="afa"/>
                    <w:tabs>
                      <w:tab w:val="left" w:pos="360"/>
                    </w:tabs>
                    <w:spacing w:before="0"/>
                    <w:ind w:firstLine="360"/>
                    <w:jc w:val="center"/>
                    <w:rPr>
                      <w:sz w:val="24"/>
                      <w:szCs w:val="24"/>
                      <w:lang w:val="en-US"/>
                    </w:rPr>
                  </w:pPr>
                </w:p>
              </w:tc>
              <w:tc>
                <w:tcPr>
                  <w:tcW w:w="3154" w:type="dxa"/>
                  <w:tcBorders>
                    <w:top w:val="single" w:sz="8" w:space="0" w:color="7BA0CD"/>
                    <w:bottom w:val="single" w:sz="8" w:space="0" w:color="7BA0CD"/>
                  </w:tcBorders>
                </w:tcPr>
                <w:p w:rsidR="00FF183D" w:rsidRPr="00DB1F0F" w:rsidRDefault="00FF183D" w:rsidP="00FF183D">
                  <w:pPr>
                    <w:tabs>
                      <w:tab w:val="left" w:pos="360"/>
                    </w:tabs>
                    <w:spacing w:after="0" w:line="240" w:lineRule="auto"/>
                    <w:ind w:firstLine="360"/>
                    <w:jc w:val="center"/>
                    <w:rPr>
                      <w:rFonts w:ascii="Times New Roman" w:hAnsi="Times New Roman" w:cs="Times New Roman"/>
                      <w:color w:val="000000"/>
                      <w:sz w:val="24"/>
                      <w:szCs w:val="24"/>
                    </w:rPr>
                  </w:pPr>
                  <w:r w:rsidRPr="00DB1F0F">
                    <w:rPr>
                      <w:rFonts w:ascii="Times New Roman" w:hAnsi="Times New Roman" w:cs="Times New Roman"/>
                      <w:color w:val="000000"/>
                      <w:sz w:val="24"/>
                      <w:szCs w:val="24"/>
                    </w:rPr>
                    <w:t>2745,0</w:t>
                  </w:r>
                </w:p>
              </w:tc>
              <w:tc>
                <w:tcPr>
                  <w:tcW w:w="5350" w:type="dxa"/>
                  <w:tcBorders>
                    <w:top w:val="single" w:sz="8" w:space="0" w:color="7BA0CD"/>
                    <w:bottom w:val="single" w:sz="8" w:space="0" w:color="7BA0CD"/>
                  </w:tcBorders>
                </w:tcPr>
                <w:p w:rsidR="00FF183D" w:rsidRPr="00DB1F0F" w:rsidRDefault="00FF183D" w:rsidP="00FF183D">
                  <w:pPr>
                    <w:pStyle w:val="afa"/>
                    <w:tabs>
                      <w:tab w:val="left" w:pos="360"/>
                    </w:tabs>
                    <w:spacing w:before="0"/>
                    <w:ind w:firstLine="360"/>
                    <w:jc w:val="center"/>
                    <w:rPr>
                      <w:sz w:val="24"/>
                      <w:szCs w:val="24"/>
                    </w:rPr>
                  </w:pPr>
                  <w:r w:rsidRPr="00DB1F0F">
                    <w:rPr>
                      <w:sz w:val="24"/>
                      <w:szCs w:val="24"/>
                    </w:rPr>
                    <w:t>76,8</w:t>
                  </w:r>
                </w:p>
              </w:tc>
              <w:tc>
                <w:tcPr>
                  <w:tcW w:w="929" w:type="dxa"/>
                  <w:tcBorders>
                    <w:top w:val="single" w:sz="8" w:space="0" w:color="7BA0CD"/>
                    <w:bottom w:val="single" w:sz="8" w:space="0" w:color="7BA0CD"/>
                    <w:right w:val="single" w:sz="8" w:space="0" w:color="7BA0CD"/>
                  </w:tcBorders>
                  <w:shd w:val="clear" w:color="auto" w:fill="D3DFEE"/>
                </w:tcPr>
                <w:p w:rsidR="00FF183D" w:rsidRPr="00DB1F0F" w:rsidRDefault="00FF183D" w:rsidP="00FF183D">
                  <w:pPr>
                    <w:tabs>
                      <w:tab w:val="left" w:pos="360"/>
                    </w:tabs>
                    <w:spacing w:after="0" w:line="240" w:lineRule="auto"/>
                    <w:ind w:firstLine="360"/>
                    <w:jc w:val="center"/>
                    <w:rPr>
                      <w:rFonts w:ascii="Times New Roman" w:hAnsi="Times New Roman" w:cs="Times New Roman"/>
                      <w:color w:val="000000"/>
                      <w:sz w:val="24"/>
                      <w:szCs w:val="24"/>
                    </w:rPr>
                  </w:pPr>
                  <w:r w:rsidRPr="00DB1F0F">
                    <w:rPr>
                      <w:rFonts w:ascii="Times New Roman" w:hAnsi="Times New Roman" w:cs="Times New Roman"/>
                      <w:color w:val="000000"/>
                      <w:sz w:val="24"/>
                      <w:szCs w:val="24"/>
                    </w:rPr>
                    <w:t>2120,0</w:t>
                  </w:r>
                </w:p>
              </w:tc>
            </w:tr>
            <w:tr w:rsidR="00FF183D" w:rsidRPr="00DB1F0F" w:rsidTr="00FF183D">
              <w:trPr>
                <w:trHeight w:val="458"/>
              </w:trPr>
              <w:tc>
                <w:tcPr>
                  <w:tcW w:w="1600" w:type="dxa"/>
                  <w:tcBorders>
                    <w:top w:val="single" w:sz="8" w:space="0" w:color="7BA0CD"/>
                    <w:left w:val="single" w:sz="8" w:space="0" w:color="7BA0CD"/>
                    <w:bottom w:val="single" w:sz="8" w:space="0" w:color="7BA0CD"/>
                  </w:tcBorders>
                  <w:shd w:val="clear" w:color="auto" w:fill="D3DFEE"/>
                </w:tcPr>
                <w:p w:rsidR="00FF183D" w:rsidRPr="00DB1F0F" w:rsidRDefault="00FF183D" w:rsidP="00FF183D">
                  <w:pPr>
                    <w:tabs>
                      <w:tab w:val="left" w:pos="360"/>
                    </w:tabs>
                    <w:autoSpaceDE w:val="0"/>
                    <w:autoSpaceDN w:val="0"/>
                    <w:adjustRightInd w:val="0"/>
                    <w:spacing w:after="0" w:line="240" w:lineRule="auto"/>
                    <w:ind w:firstLine="360"/>
                    <w:jc w:val="center"/>
                    <w:rPr>
                      <w:rFonts w:ascii="Times New Roman" w:hAnsi="Times New Roman" w:cs="Times New Roman"/>
                      <w:b/>
                      <w:bCs/>
                      <w:sz w:val="24"/>
                      <w:szCs w:val="24"/>
                    </w:rPr>
                  </w:pPr>
                  <w:r w:rsidRPr="00DB1F0F">
                    <w:rPr>
                      <w:rFonts w:ascii="Times New Roman" w:hAnsi="Times New Roman" w:cs="Times New Roman"/>
                      <w:b/>
                      <w:bCs/>
                      <w:sz w:val="24"/>
                      <w:szCs w:val="24"/>
                    </w:rPr>
                    <w:t>2019</w:t>
                  </w:r>
                </w:p>
              </w:tc>
              <w:tc>
                <w:tcPr>
                  <w:tcW w:w="1710" w:type="dxa"/>
                  <w:tcBorders>
                    <w:top w:val="single" w:sz="8" w:space="0" w:color="7BA0CD"/>
                    <w:bottom w:val="single" w:sz="8" w:space="0" w:color="7BA0CD"/>
                  </w:tcBorders>
                  <w:shd w:val="clear" w:color="auto" w:fill="D3DFEE"/>
                </w:tcPr>
                <w:p w:rsidR="00FF183D" w:rsidRPr="00DB1F0F" w:rsidRDefault="00FF183D" w:rsidP="00FF183D">
                  <w:pPr>
                    <w:tabs>
                      <w:tab w:val="left" w:pos="360"/>
                    </w:tabs>
                    <w:spacing w:after="0" w:line="240" w:lineRule="auto"/>
                    <w:ind w:firstLine="360"/>
                    <w:jc w:val="center"/>
                    <w:rPr>
                      <w:rFonts w:ascii="Times New Roman" w:hAnsi="Times New Roman" w:cs="Times New Roman"/>
                      <w:color w:val="000000"/>
                      <w:sz w:val="24"/>
                      <w:szCs w:val="24"/>
                      <w:lang w:val="en-US"/>
                    </w:rPr>
                  </w:pPr>
                  <w:r w:rsidRPr="00DB1F0F">
                    <w:rPr>
                      <w:rFonts w:ascii="Times New Roman" w:hAnsi="Times New Roman" w:cs="Times New Roman"/>
                      <w:color w:val="000000"/>
                      <w:sz w:val="24"/>
                      <w:szCs w:val="24"/>
                    </w:rPr>
                    <w:t>7104,6</w:t>
                  </w:r>
                </w:p>
                <w:p w:rsidR="00FF183D" w:rsidRPr="00DB1F0F" w:rsidRDefault="00FF183D" w:rsidP="00FF183D">
                  <w:pPr>
                    <w:pStyle w:val="afa"/>
                    <w:tabs>
                      <w:tab w:val="left" w:pos="360"/>
                    </w:tabs>
                    <w:spacing w:before="0"/>
                    <w:ind w:firstLine="360"/>
                    <w:jc w:val="center"/>
                    <w:rPr>
                      <w:sz w:val="24"/>
                      <w:szCs w:val="24"/>
                      <w:lang w:val="en-US"/>
                    </w:rPr>
                  </w:pPr>
                </w:p>
              </w:tc>
              <w:tc>
                <w:tcPr>
                  <w:tcW w:w="3154" w:type="dxa"/>
                  <w:tcBorders>
                    <w:top w:val="single" w:sz="8" w:space="0" w:color="7BA0CD"/>
                    <w:bottom w:val="single" w:sz="8" w:space="0" w:color="7BA0CD"/>
                  </w:tcBorders>
                  <w:shd w:val="clear" w:color="auto" w:fill="D3DFEE"/>
                </w:tcPr>
                <w:p w:rsidR="00FF183D" w:rsidRPr="00DB1F0F" w:rsidRDefault="00FF183D" w:rsidP="00FF183D">
                  <w:pPr>
                    <w:tabs>
                      <w:tab w:val="left" w:pos="360"/>
                    </w:tabs>
                    <w:spacing w:after="0" w:line="240" w:lineRule="auto"/>
                    <w:ind w:firstLine="360"/>
                    <w:jc w:val="center"/>
                    <w:rPr>
                      <w:rFonts w:ascii="Times New Roman" w:hAnsi="Times New Roman" w:cs="Times New Roman"/>
                      <w:color w:val="000000"/>
                      <w:sz w:val="24"/>
                      <w:szCs w:val="24"/>
                    </w:rPr>
                  </w:pPr>
                  <w:r w:rsidRPr="00DB1F0F">
                    <w:rPr>
                      <w:rFonts w:ascii="Times New Roman" w:hAnsi="Times New Roman" w:cs="Times New Roman"/>
                      <w:color w:val="000000"/>
                      <w:sz w:val="24"/>
                      <w:szCs w:val="24"/>
                    </w:rPr>
                    <w:t>5006,4</w:t>
                  </w:r>
                </w:p>
              </w:tc>
              <w:tc>
                <w:tcPr>
                  <w:tcW w:w="5350" w:type="dxa"/>
                  <w:tcBorders>
                    <w:top w:val="single" w:sz="8" w:space="0" w:color="7BA0CD"/>
                    <w:bottom w:val="single" w:sz="8" w:space="0" w:color="7BA0CD"/>
                  </w:tcBorders>
                  <w:shd w:val="clear" w:color="auto" w:fill="D3DFEE"/>
                </w:tcPr>
                <w:p w:rsidR="00FF183D" w:rsidRPr="00DB1F0F" w:rsidRDefault="00FF183D" w:rsidP="00FF183D">
                  <w:pPr>
                    <w:pStyle w:val="afa"/>
                    <w:tabs>
                      <w:tab w:val="left" w:pos="360"/>
                    </w:tabs>
                    <w:spacing w:before="0"/>
                    <w:ind w:firstLine="360"/>
                    <w:jc w:val="center"/>
                    <w:rPr>
                      <w:sz w:val="24"/>
                      <w:szCs w:val="24"/>
                    </w:rPr>
                  </w:pPr>
                  <w:r w:rsidRPr="00DB1F0F">
                    <w:rPr>
                      <w:sz w:val="24"/>
                      <w:szCs w:val="24"/>
                    </w:rPr>
                    <w:t>82,4</w:t>
                  </w:r>
                </w:p>
              </w:tc>
              <w:tc>
                <w:tcPr>
                  <w:tcW w:w="929" w:type="dxa"/>
                  <w:tcBorders>
                    <w:top w:val="single" w:sz="8" w:space="0" w:color="7BA0CD"/>
                    <w:bottom w:val="single" w:sz="8" w:space="0" w:color="7BA0CD"/>
                    <w:right w:val="single" w:sz="8" w:space="0" w:color="7BA0CD"/>
                  </w:tcBorders>
                  <w:shd w:val="clear" w:color="auto" w:fill="D3DFEE"/>
                </w:tcPr>
                <w:p w:rsidR="00FF183D" w:rsidRPr="00DB1F0F" w:rsidRDefault="00FF183D" w:rsidP="00FF183D">
                  <w:pPr>
                    <w:tabs>
                      <w:tab w:val="left" w:pos="360"/>
                    </w:tabs>
                    <w:spacing w:after="0" w:line="240" w:lineRule="auto"/>
                    <w:ind w:firstLine="360"/>
                    <w:jc w:val="center"/>
                    <w:rPr>
                      <w:rFonts w:ascii="Times New Roman" w:hAnsi="Times New Roman" w:cs="Times New Roman"/>
                      <w:color w:val="000000"/>
                      <w:sz w:val="24"/>
                      <w:szCs w:val="24"/>
                    </w:rPr>
                  </w:pPr>
                  <w:r w:rsidRPr="00DB1F0F">
                    <w:rPr>
                      <w:rFonts w:ascii="Times New Roman" w:hAnsi="Times New Roman" w:cs="Times New Roman"/>
                      <w:color w:val="000000"/>
                      <w:sz w:val="24"/>
                      <w:szCs w:val="24"/>
                    </w:rPr>
                    <w:t>2015,8</w:t>
                  </w:r>
                </w:p>
              </w:tc>
            </w:tr>
            <w:tr w:rsidR="00FF183D" w:rsidRPr="00DB1F0F" w:rsidTr="00FF183D">
              <w:trPr>
                <w:trHeight w:val="288"/>
              </w:trPr>
              <w:tc>
                <w:tcPr>
                  <w:tcW w:w="1600" w:type="dxa"/>
                  <w:tcBorders>
                    <w:top w:val="single" w:sz="8" w:space="0" w:color="7BA0CD"/>
                    <w:left w:val="single" w:sz="8" w:space="0" w:color="7BA0CD"/>
                    <w:bottom w:val="single" w:sz="8" w:space="0" w:color="7BA0CD"/>
                  </w:tcBorders>
                  <w:shd w:val="clear" w:color="auto" w:fill="D3DFEE"/>
                </w:tcPr>
                <w:p w:rsidR="00FF183D" w:rsidRPr="00DB1F0F" w:rsidRDefault="00FF183D" w:rsidP="00FF183D">
                  <w:pPr>
                    <w:tabs>
                      <w:tab w:val="left" w:pos="360"/>
                    </w:tabs>
                    <w:autoSpaceDE w:val="0"/>
                    <w:autoSpaceDN w:val="0"/>
                    <w:adjustRightInd w:val="0"/>
                    <w:spacing w:after="0" w:line="240" w:lineRule="auto"/>
                    <w:ind w:firstLine="360"/>
                    <w:jc w:val="center"/>
                    <w:rPr>
                      <w:rFonts w:ascii="Times New Roman" w:hAnsi="Times New Roman" w:cs="Times New Roman"/>
                      <w:b/>
                      <w:bCs/>
                      <w:sz w:val="24"/>
                      <w:szCs w:val="24"/>
                    </w:rPr>
                  </w:pPr>
                  <w:r w:rsidRPr="00DB1F0F">
                    <w:rPr>
                      <w:rFonts w:ascii="Times New Roman" w:hAnsi="Times New Roman" w:cs="Times New Roman"/>
                      <w:b/>
                      <w:bCs/>
                      <w:sz w:val="24"/>
                      <w:szCs w:val="24"/>
                    </w:rPr>
                    <w:t>Итого</w:t>
                  </w:r>
                </w:p>
              </w:tc>
              <w:tc>
                <w:tcPr>
                  <w:tcW w:w="1710" w:type="dxa"/>
                  <w:tcBorders>
                    <w:top w:val="single" w:sz="8" w:space="0" w:color="7BA0CD"/>
                    <w:bottom w:val="single" w:sz="8" w:space="0" w:color="7BA0CD"/>
                  </w:tcBorders>
                  <w:shd w:val="clear" w:color="auto" w:fill="D3DFEE"/>
                </w:tcPr>
                <w:p w:rsidR="00FF183D" w:rsidRPr="00DB1F0F" w:rsidRDefault="00FF183D" w:rsidP="00FF183D">
                  <w:pPr>
                    <w:pStyle w:val="afa"/>
                    <w:tabs>
                      <w:tab w:val="left" w:pos="360"/>
                    </w:tabs>
                    <w:spacing w:before="0"/>
                    <w:ind w:firstLine="360"/>
                    <w:jc w:val="center"/>
                    <w:rPr>
                      <w:b/>
                      <w:sz w:val="24"/>
                      <w:szCs w:val="24"/>
                      <w:lang w:val="en-US"/>
                    </w:rPr>
                  </w:pPr>
                  <w:r w:rsidRPr="00DB1F0F">
                    <w:rPr>
                      <w:b/>
                      <w:sz w:val="24"/>
                      <w:szCs w:val="24"/>
                    </w:rPr>
                    <w:t>12046,4</w:t>
                  </w:r>
                </w:p>
              </w:tc>
              <w:tc>
                <w:tcPr>
                  <w:tcW w:w="3154" w:type="dxa"/>
                  <w:tcBorders>
                    <w:top w:val="single" w:sz="8" w:space="0" w:color="7BA0CD"/>
                    <w:bottom w:val="single" w:sz="8" w:space="0" w:color="7BA0CD"/>
                  </w:tcBorders>
                  <w:shd w:val="clear" w:color="auto" w:fill="D3DFEE"/>
                </w:tcPr>
                <w:p w:rsidR="00FF183D" w:rsidRPr="00DB1F0F" w:rsidRDefault="00FF183D" w:rsidP="00FF183D">
                  <w:pPr>
                    <w:tabs>
                      <w:tab w:val="left" w:pos="360"/>
                    </w:tabs>
                    <w:spacing w:after="0" w:line="240" w:lineRule="auto"/>
                    <w:ind w:firstLine="360"/>
                    <w:jc w:val="center"/>
                    <w:rPr>
                      <w:rFonts w:ascii="Times New Roman" w:hAnsi="Times New Roman" w:cs="Times New Roman"/>
                      <w:b/>
                      <w:sz w:val="24"/>
                      <w:szCs w:val="24"/>
                    </w:rPr>
                  </w:pPr>
                  <w:r w:rsidRPr="00DB1F0F">
                    <w:rPr>
                      <w:rFonts w:ascii="Times New Roman" w:hAnsi="Times New Roman" w:cs="Times New Roman"/>
                      <w:b/>
                      <w:sz w:val="24"/>
                      <w:szCs w:val="24"/>
                    </w:rPr>
                    <w:t>7751,4</w:t>
                  </w:r>
                </w:p>
              </w:tc>
              <w:tc>
                <w:tcPr>
                  <w:tcW w:w="5350" w:type="dxa"/>
                  <w:tcBorders>
                    <w:top w:val="single" w:sz="8" w:space="0" w:color="7BA0CD"/>
                    <w:bottom w:val="single" w:sz="8" w:space="0" w:color="7BA0CD"/>
                  </w:tcBorders>
                  <w:shd w:val="clear" w:color="auto" w:fill="D3DFEE"/>
                </w:tcPr>
                <w:p w:rsidR="00FF183D" w:rsidRPr="00DB1F0F" w:rsidRDefault="00FF183D" w:rsidP="00FF183D">
                  <w:pPr>
                    <w:pStyle w:val="afa"/>
                    <w:tabs>
                      <w:tab w:val="left" w:pos="360"/>
                    </w:tabs>
                    <w:spacing w:before="0"/>
                    <w:ind w:firstLine="360"/>
                    <w:jc w:val="center"/>
                    <w:rPr>
                      <w:b/>
                      <w:sz w:val="24"/>
                      <w:szCs w:val="24"/>
                    </w:rPr>
                  </w:pPr>
                  <w:r w:rsidRPr="00DB1F0F">
                    <w:rPr>
                      <w:b/>
                      <w:sz w:val="24"/>
                      <w:szCs w:val="24"/>
                    </w:rPr>
                    <w:t>159,2</w:t>
                  </w:r>
                </w:p>
              </w:tc>
              <w:tc>
                <w:tcPr>
                  <w:tcW w:w="929" w:type="dxa"/>
                  <w:tcBorders>
                    <w:top w:val="single" w:sz="8" w:space="0" w:color="7BA0CD"/>
                    <w:bottom w:val="single" w:sz="8" w:space="0" w:color="7BA0CD"/>
                    <w:right w:val="single" w:sz="8" w:space="0" w:color="7BA0CD"/>
                  </w:tcBorders>
                  <w:shd w:val="clear" w:color="auto" w:fill="D3DFEE"/>
                </w:tcPr>
                <w:p w:rsidR="00FF183D" w:rsidRPr="00DB1F0F" w:rsidRDefault="00FF183D" w:rsidP="00FF183D">
                  <w:pPr>
                    <w:tabs>
                      <w:tab w:val="left" w:pos="360"/>
                    </w:tabs>
                    <w:spacing w:after="0" w:line="240" w:lineRule="auto"/>
                    <w:ind w:firstLine="360"/>
                    <w:jc w:val="center"/>
                    <w:rPr>
                      <w:rFonts w:ascii="Times New Roman" w:hAnsi="Times New Roman" w:cs="Times New Roman"/>
                      <w:b/>
                      <w:sz w:val="24"/>
                      <w:szCs w:val="24"/>
                    </w:rPr>
                  </w:pPr>
                  <w:r w:rsidRPr="00DB1F0F">
                    <w:rPr>
                      <w:rFonts w:ascii="Times New Roman" w:hAnsi="Times New Roman" w:cs="Times New Roman"/>
                      <w:b/>
                      <w:sz w:val="24"/>
                      <w:szCs w:val="24"/>
                    </w:rPr>
                    <w:t>4135,8</w:t>
                  </w:r>
                </w:p>
              </w:tc>
            </w:tr>
          </w:tbl>
          <w:p w:rsidR="00FF183D" w:rsidRPr="00DB1F0F" w:rsidRDefault="00FF183D" w:rsidP="00FF183D">
            <w:pPr>
              <w:tabs>
                <w:tab w:val="left" w:pos="360"/>
              </w:tabs>
              <w:spacing w:after="0" w:line="240" w:lineRule="auto"/>
              <w:ind w:firstLine="360"/>
              <w:rPr>
                <w:rFonts w:ascii="Times New Roman" w:hAnsi="Times New Roman" w:cs="Times New Roman"/>
                <w:sz w:val="24"/>
                <w:szCs w:val="24"/>
              </w:rPr>
            </w:pPr>
          </w:p>
        </w:tc>
      </w:tr>
    </w:tbl>
    <w:p w:rsidR="00FF183D" w:rsidRPr="00DB1F0F" w:rsidRDefault="00FF183D" w:rsidP="00FF183D">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w:t>
      </w:r>
    </w:p>
    <w:p w:rsidR="00FF183D" w:rsidRPr="00DB1F0F" w:rsidRDefault="00FF183D" w:rsidP="00FF183D">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Мероприятия ФЦП «Развитие Республики Карелия до 2020 года»:</w:t>
      </w:r>
    </w:p>
    <w:p w:rsidR="00FF183D" w:rsidRPr="00DB1F0F" w:rsidRDefault="00FF183D" w:rsidP="00FF183D">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 модернизация ОАО «Кондопога» предусматривает строительство завода по изготовлению жидких </w:t>
      </w:r>
      <w:proofErr w:type="spellStart"/>
      <w:r w:rsidRPr="00DB1F0F">
        <w:rPr>
          <w:rFonts w:ascii="Times New Roman" w:hAnsi="Times New Roman" w:cs="Times New Roman"/>
          <w:sz w:val="24"/>
          <w:szCs w:val="24"/>
        </w:rPr>
        <w:t>лигносульфанатов</w:t>
      </w:r>
      <w:proofErr w:type="spellEnd"/>
      <w:r w:rsidRPr="00DB1F0F">
        <w:rPr>
          <w:rFonts w:ascii="Times New Roman" w:hAnsi="Times New Roman" w:cs="Times New Roman"/>
          <w:sz w:val="24"/>
          <w:szCs w:val="24"/>
        </w:rPr>
        <w:t xml:space="preserve">, планируется создать около 700 рабочих мест. </w:t>
      </w:r>
    </w:p>
    <w:p w:rsidR="00FF183D" w:rsidRPr="00DB1F0F" w:rsidRDefault="00FF183D" w:rsidP="00FF183D">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открытие заводов по переработке рыбы – Компании «Рыботорговая сеть» и «Группа  «Баренц» на площадях ОАО ККХП будет осуществлять переработку рыбы, производство рыбьего жира, кормов. Предполагается создать 100 рабочих мест.</w:t>
      </w:r>
    </w:p>
    <w:p w:rsidR="00FF183D" w:rsidRPr="00DB1F0F" w:rsidRDefault="00FF183D" w:rsidP="00FF183D">
      <w:pPr>
        <w:tabs>
          <w:tab w:val="left" w:pos="360"/>
        </w:tabs>
        <w:spacing w:after="0" w:line="240" w:lineRule="auto"/>
        <w:ind w:firstLine="360"/>
        <w:jc w:val="both"/>
        <w:rPr>
          <w:rFonts w:ascii="Times New Roman" w:hAnsi="Times New Roman" w:cs="Times New Roman"/>
          <w:sz w:val="24"/>
          <w:szCs w:val="24"/>
        </w:rPr>
      </w:pPr>
    </w:p>
    <w:p w:rsidR="00FF183D" w:rsidRPr="00DB1F0F" w:rsidRDefault="00FF183D" w:rsidP="00DB1F0F">
      <w:pPr>
        <w:tabs>
          <w:tab w:val="left" w:pos="360"/>
        </w:tabs>
        <w:spacing w:after="0" w:line="240" w:lineRule="auto"/>
        <w:jc w:val="both"/>
        <w:rPr>
          <w:rFonts w:ascii="Times New Roman" w:hAnsi="Times New Roman" w:cs="Times New Roman"/>
          <w:b/>
          <w:sz w:val="24"/>
          <w:szCs w:val="24"/>
        </w:rPr>
      </w:pPr>
      <w:r w:rsidRPr="00DB1F0F">
        <w:rPr>
          <w:rFonts w:ascii="Times New Roman" w:hAnsi="Times New Roman" w:cs="Times New Roman"/>
          <w:b/>
          <w:sz w:val="24"/>
          <w:szCs w:val="24"/>
        </w:rPr>
        <w:t>Перечень основных проблем, сдерживающих социально-экономическое развитие моногорода.</w:t>
      </w:r>
    </w:p>
    <w:p w:rsidR="00FF183D" w:rsidRPr="00DB1F0F" w:rsidRDefault="00FF183D" w:rsidP="00FF183D">
      <w:pPr>
        <w:tabs>
          <w:tab w:val="left" w:pos="360"/>
        </w:tabs>
        <w:spacing w:after="0" w:line="240" w:lineRule="auto"/>
        <w:ind w:firstLine="360"/>
        <w:jc w:val="both"/>
        <w:rPr>
          <w:rFonts w:ascii="Times New Roman" w:hAnsi="Times New Roman" w:cs="Times New Roman"/>
          <w:b/>
          <w:sz w:val="24"/>
          <w:szCs w:val="24"/>
        </w:rPr>
      </w:pPr>
    </w:p>
    <w:p w:rsidR="00FF183D" w:rsidRPr="00DB1F0F" w:rsidRDefault="00FF183D" w:rsidP="00FF183D">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снижение доли населения трудоспособного возраста, за счет миграции трудовых ресурсов за пределы моногорода, снижения рождаемости;</w:t>
      </w:r>
    </w:p>
    <w:p w:rsidR="00FF183D" w:rsidRPr="00DB1F0F" w:rsidRDefault="00FF183D" w:rsidP="00FF183D">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высокий физический износ жилищного фонда, ветхое жилье, отсутствие жилищного строительства; недостаточное развитие индивидуального жилищного строительства (участие в жилищных программах поможет решить жилищную проблему и привлекать молодых специалистов). </w:t>
      </w:r>
    </w:p>
    <w:p w:rsidR="00FF183D" w:rsidRPr="00DB1F0F" w:rsidRDefault="00FF183D" w:rsidP="00FF183D">
      <w:pPr>
        <w:tabs>
          <w:tab w:val="left" w:pos="360"/>
        </w:tabs>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кадровый дефицит  в здравоохранении, образовании;</w:t>
      </w:r>
    </w:p>
    <w:p w:rsidR="00FF183D" w:rsidRPr="00DB1F0F" w:rsidRDefault="00FF183D" w:rsidP="00FF183D">
      <w:pPr>
        <w:tabs>
          <w:tab w:val="left" w:pos="360"/>
        </w:tab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     - экологические проблемы, связанные с устаревшими водоочистными сооружениями, не позволяющие подавать в город качественную питьевую воду, что приводит к увеличению аллергических заболеваний населения моногорода;</w:t>
      </w:r>
    </w:p>
    <w:p w:rsidR="00FF183D" w:rsidRPr="00DB1F0F" w:rsidRDefault="00FF183D" w:rsidP="00FF183D">
      <w:pPr>
        <w:tabs>
          <w:tab w:val="left" w:pos="360"/>
        </w:tab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     - недостаточное развитие малого и среднего бизнеса в промышленных отраслях экономики.</w:t>
      </w:r>
    </w:p>
    <w:p w:rsidR="00F60AE4" w:rsidRPr="00DB1F0F" w:rsidRDefault="00F60AE4" w:rsidP="00FF183D">
      <w:pPr>
        <w:tabs>
          <w:tab w:val="left" w:pos="360"/>
        </w:tabs>
        <w:spacing w:after="0" w:line="240" w:lineRule="auto"/>
        <w:jc w:val="both"/>
        <w:rPr>
          <w:rFonts w:ascii="Times New Roman" w:hAnsi="Times New Roman" w:cs="Times New Roman"/>
          <w:sz w:val="24"/>
          <w:szCs w:val="24"/>
        </w:rPr>
      </w:pPr>
    </w:p>
    <w:p w:rsidR="00F60AE4" w:rsidRPr="00DB1F0F" w:rsidRDefault="00F60AE4" w:rsidP="00DB1F0F">
      <w:pPr>
        <w:spacing w:after="0" w:line="240" w:lineRule="auto"/>
        <w:jc w:val="both"/>
        <w:rPr>
          <w:rFonts w:ascii="Times New Roman" w:hAnsi="Times New Roman" w:cs="Times New Roman"/>
          <w:sz w:val="24"/>
          <w:szCs w:val="24"/>
        </w:rPr>
      </w:pPr>
      <w:r w:rsidRPr="00DB1F0F">
        <w:rPr>
          <w:rFonts w:ascii="Times New Roman" w:hAnsi="Times New Roman" w:cs="Times New Roman"/>
          <w:b/>
          <w:sz w:val="24"/>
          <w:szCs w:val="24"/>
        </w:rPr>
        <w:t>Контактная информация органа местного самоуправления, осуществляющего управление в сфере образования:</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 xml:space="preserve">В структуру Администрации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муниципального района входит отдел образования.</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Численность отдела – 4 человека.</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 xml:space="preserve">Начальник: </w:t>
      </w:r>
      <w:proofErr w:type="spellStart"/>
      <w:r w:rsidRPr="00DB1F0F">
        <w:rPr>
          <w:rFonts w:ascii="Times New Roman" w:hAnsi="Times New Roman" w:cs="Times New Roman"/>
          <w:sz w:val="24"/>
          <w:szCs w:val="24"/>
        </w:rPr>
        <w:t>Герасимков</w:t>
      </w:r>
      <w:proofErr w:type="spellEnd"/>
      <w:r w:rsidRPr="00DB1F0F">
        <w:rPr>
          <w:rFonts w:ascii="Times New Roman" w:hAnsi="Times New Roman" w:cs="Times New Roman"/>
          <w:sz w:val="24"/>
          <w:szCs w:val="24"/>
        </w:rPr>
        <w:t xml:space="preserve"> Федор Анатольевич, тел. 89643178342, </w:t>
      </w:r>
      <w:hyperlink r:id="rId8" w:history="1">
        <w:r w:rsidRPr="00DB1F0F">
          <w:rPr>
            <w:rStyle w:val="af"/>
            <w:rFonts w:ascii="Times New Roman" w:hAnsi="Times New Roman" w:cs="Times New Roman"/>
            <w:sz w:val="24"/>
            <w:szCs w:val="24"/>
          </w:rPr>
          <w:t>gerasimkov@kmr10.ru</w:t>
        </w:r>
      </w:hyperlink>
      <w:proofErr w:type="gramStart"/>
      <w:r w:rsidRPr="00DB1F0F">
        <w:rPr>
          <w:rFonts w:ascii="Times New Roman" w:hAnsi="Times New Roman" w:cs="Times New Roman"/>
          <w:sz w:val="24"/>
          <w:szCs w:val="24"/>
        </w:rPr>
        <w:t xml:space="preserve"> ;</w:t>
      </w:r>
      <w:proofErr w:type="gramEnd"/>
    </w:p>
    <w:p w:rsidR="00F60AE4" w:rsidRPr="00DB1F0F" w:rsidRDefault="00F60AE4" w:rsidP="00F60AE4">
      <w:pPr>
        <w:pStyle w:val="HTML"/>
        <w:rPr>
          <w:rFonts w:ascii="Times New Roman" w:hAnsi="Times New Roman" w:cs="Times New Roman"/>
          <w:sz w:val="24"/>
          <w:szCs w:val="24"/>
        </w:rPr>
      </w:pPr>
      <w:r w:rsidRPr="00DB1F0F">
        <w:rPr>
          <w:rFonts w:ascii="Times New Roman" w:hAnsi="Times New Roman" w:cs="Times New Roman"/>
          <w:sz w:val="24"/>
          <w:szCs w:val="24"/>
        </w:rPr>
        <w:tab/>
        <w:t xml:space="preserve">Ведущий специалист: </w:t>
      </w:r>
      <w:proofErr w:type="spellStart"/>
      <w:r w:rsidRPr="00DB1F0F">
        <w:rPr>
          <w:rFonts w:ascii="Times New Roman" w:hAnsi="Times New Roman" w:cs="Times New Roman"/>
          <w:sz w:val="24"/>
          <w:szCs w:val="24"/>
        </w:rPr>
        <w:t>Вихрова</w:t>
      </w:r>
      <w:proofErr w:type="spellEnd"/>
      <w:r w:rsidRPr="00DB1F0F">
        <w:rPr>
          <w:rFonts w:ascii="Times New Roman" w:hAnsi="Times New Roman" w:cs="Times New Roman"/>
          <w:sz w:val="24"/>
          <w:szCs w:val="24"/>
        </w:rPr>
        <w:t xml:space="preserve"> Лидия Александровна (курирует вопросы общего образования, ГИА), тел. 89643178074,</w:t>
      </w:r>
      <w:hyperlink r:id="rId9" w:history="1">
        <w:r w:rsidRPr="00DB1F0F">
          <w:rPr>
            <w:rStyle w:val="af"/>
            <w:rFonts w:ascii="Times New Roman" w:hAnsi="Times New Roman" w:cs="Times New Roman"/>
            <w:sz w:val="24"/>
            <w:szCs w:val="24"/>
          </w:rPr>
          <w:t>vihrova@kmr10.ru</w:t>
        </w:r>
      </w:hyperlink>
      <w:proofErr w:type="gramStart"/>
      <w:r w:rsidRPr="00DB1F0F">
        <w:rPr>
          <w:rFonts w:ascii="Times New Roman" w:hAnsi="Times New Roman" w:cs="Times New Roman"/>
          <w:sz w:val="24"/>
          <w:szCs w:val="24"/>
        </w:rPr>
        <w:t xml:space="preserve"> ;</w:t>
      </w:r>
      <w:proofErr w:type="gramEnd"/>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lastRenderedPageBreak/>
        <w:t xml:space="preserve">Ведущий специалист: Иванцова Татьяна Викторовна (курирует вопросы дополнительного образования, летний отдых), тел. 89643178357, </w:t>
      </w:r>
      <w:hyperlink r:id="rId10" w:history="1">
        <w:r w:rsidRPr="00DB1F0F">
          <w:rPr>
            <w:rStyle w:val="af"/>
            <w:rFonts w:ascii="Times New Roman" w:hAnsi="Times New Roman" w:cs="Times New Roman"/>
            <w:sz w:val="24"/>
            <w:szCs w:val="24"/>
          </w:rPr>
          <w:t>ivancova@kmr10.ru</w:t>
        </w:r>
      </w:hyperlink>
      <w:proofErr w:type="gramStart"/>
      <w:r w:rsidRPr="00DB1F0F">
        <w:rPr>
          <w:rFonts w:ascii="Times New Roman" w:hAnsi="Times New Roman" w:cs="Times New Roman"/>
          <w:sz w:val="24"/>
          <w:szCs w:val="24"/>
        </w:rPr>
        <w:t xml:space="preserve"> ;</w:t>
      </w:r>
      <w:proofErr w:type="gramEnd"/>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 xml:space="preserve">Специалист 1 категории: </w:t>
      </w:r>
      <w:proofErr w:type="spellStart"/>
      <w:r w:rsidRPr="00DB1F0F">
        <w:rPr>
          <w:rFonts w:ascii="Times New Roman" w:hAnsi="Times New Roman" w:cs="Times New Roman"/>
          <w:sz w:val="24"/>
          <w:szCs w:val="24"/>
        </w:rPr>
        <w:t>Паукова</w:t>
      </w:r>
      <w:proofErr w:type="spellEnd"/>
      <w:r w:rsidRPr="00DB1F0F">
        <w:rPr>
          <w:rFonts w:ascii="Times New Roman" w:hAnsi="Times New Roman" w:cs="Times New Roman"/>
          <w:sz w:val="24"/>
          <w:szCs w:val="24"/>
        </w:rPr>
        <w:t xml:space="preserve"> Валентина Владимировна (курирует вопросы дошкольного образования), тел. 89643178346, </w:t>
      </w:r>
      <w:hyperlink r:id="rId11" w:history="1">
        <w:r w:rsidRPr="00DB1F0F">
          <w:rPr>
            <w:rStyle w:val="af"/>
            <w:rFonts w:ascii="Times New Roman" w:hAnsi="Times New Roman" w:cs="Times New Roman"/>
            <w:sz w:val="24"/>
            <w:szCs w:val="24"/>
          </w:rPr>
          <w:t>paukova@kmr10.ru</w:t>
        </w:r>
      </w:hyperlink>
      <w:r w:rsidRPr="00DB1F0F">
        <w:rPr>
          <w:rFonts w:ascii="Times New Roman" w:hAnsi="Times New Roman" w:cs="Times New Roman"/>
          <w:sz w:val="24"/>
          <w:szCs w:val="24"/>
        </w:rPr>
        <w:t>.</w:t>
      </w:r>
    </w:p>
    <w:p w:rsidR="00F60AE4" w:rsidRPr="00DB1F0F" w:rsidRDefault="00F60AE4" w:rsidP="00F60AE4">
      <w:pPr>
        <w:spacing w:after="0" w:line="240" w:lineRule="auto"/>
        <w:jc w:val="both"/>
        <w:rPr>
          <w:rFonts w:ascii="Times New Roman" w:hAnsi="Times New Roman" w:cs="Times New Roman"/>
          <w:sz w:val="24"/>
          <w:szCs w:val="24"/>
        </w:rPr>
      </w:pP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b/>
          <w:bCs/>
          <w:sz w:val="24"/>
          <w:szCs w:val="24"/>
        </w:rPr>
        <w:t>Муниципальные программы:</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 xml:space="preserve">Развитие образования в </w:t>
      </w:r>
      <w:proofErr w:type="spellStart"/>
      <w:r w:rsidRPr="00DB1F0F">
        <w:rPr>
          <w:rFonts w:ascii="Times New Roman" w:hAnsi="Times New Roman" w:cs="Times New Roman"/>
          <w:sz w:val="24"/>
          <w:szCs w:val="24"/>
        </w:rPr>
        <w:t>Кондопожском</w:t>
      </w:r>
      <w:proofErr w:type="spellEnd"/>
      <w:r w:rsidRPr="00DB1F0F">
        <w:rPr>
          <w:rFonts w:ascii="Times New Roman" w:hAnsi="Times New Roman" w:cs="Times New Roman"/>
          <w:sz w:val="24"/>
          <w:szCs w:val="24"/>
        </w:rPr>
        <w:t xml:space="preserve"> муниципальном районе.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ab/>
      </w:r>
      <w:r w:rsidRPr="00DB1F0F">
        <w:rPr>
          <w:rFonts w:ascii="Times New Roman" w:eastAsia="Calibri" w:hAnsi="Times New Roman" w:cs="Times New Roman"/>
          <w:bCs/>
          <w:sz w:val="24"/>
          <w:szCs w:val="24"/>
        </w:rPr>
        <w:t xml:space="preserve">Отдых и занятость детей и подростков в каникулярное время в </w:t>
      </w:r>
      <w:proofErr w:type="spellStart"/>
      <w:r w:rsidRPr="00DB1F0F">
        <w:rPr>
          <w:rFonts w:ascii="Times New Roman" w:eastAsia="Calibri" w:hAnsi="Times New Roman" w:cs="Times New Roman"/>
          <w:bCs/>
          <w:sz w:val="24"/>
          <w:szCs w:val="24"/>
        </w:rPr>
        <w:t>Кондопожском</w:t>
      </w:r>
      <w:proofErr w:type="spellEnd"/>
      <w:r w:rsidRPr="00DB1F0F">
        <w:rPr>
          <w:rFonts w:ascii="Times New Roman" w:eastAsia="Calibri" w:hAnsi="Times New Roman" w:cs="Times New Roman"/>
          <w:bCs/>
          <w:sz w:val="24"/>
          <w:szCs w:val="24"/>
        </w:rPr>
        <w:t xml:space="preserve"> муниципальном районе</w:t>
      </w:r>
      <w:r w:rsidRPr="00DB1F0F">
        <w:rPr>
          <w:rFonts w:ascii="Times New Roman" w:hAnsi="Times New Roman" w:cs="Times New Roman"/>
          <w:bCs/>
          <w:sz w:val="24"/>
          <w:szCs w:val="24"/>
        </w:rPr>
        <w:t>.</w:t>
      </w:r>
    </w:p>
    <w:p w:rsidR="00F60AE4" w:rsidRPr="00DB1F0F" w:rsidRDefault="00F60AE4" w:rsidP="00F60AE4">
      <w:pPr>
        <w:spacing w:after="0" w:line="240" w:lineRule="auto"/>
        <w:jc w:val="both"/>
        <w:rPr>
          <w:rFonts w:ascii="Times New Roman" w:hAnsi="Times New Roman" w:cs="Times New Roman"/>
          <w:sz w:val="24"/>
          <w:szCs w:val="24"/>
        </w:rPr>
      </w:pP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ab/>
        <w:t>В 201</w:t>
      </w:r>
      <w:r w:rsidR="00DB1F0F">
        <w:rPr>
          <w:rFonts w:ascii="Times New Roman" w:hAnsi="Times New Roman" w:cs="Times New Roman"/>
          <w:sz w:val="24"/>
          <w:szCs w:val="24"/>
        </w:rPr>
        <w:t>9</w:t>
      </w:r>
      <w:r w:rsidRPr="00DB1F0F">
        <w:rPr>
          <w:rFonts w:ascii="Times New Roman" w:hAnsi="Times New Roman" w:cs="Times New Roman"/>
          <w:sz w:val="24"/>
          <w:szCs w:val="24"/>
        </w:rPr>
        <w:t xml:space="preserve"> году в сфере образования приоритетные направления и цели государственной политики, направленной на развитие образования в </w:t>
      </w:r>
      <w:proofErr w:type="spellStart"/>
      <w:r w:rsidRPr="00DB1F0F">
        <w:rPr>
          <w:rFonts w:ascii="Times New Roman" w:hAnsi="Times New Roman" w:cs="Times New Roman"/>
          <w:sz w:val="24"/>
          <w:szCs w:val="24"/>
        </w:rPr>
        <w:t>Кондопожском</w:t>
      </w:r>
      <w:proofErr w:type="spellEnd"/>
      <w:r w:rsidRPr="00DB1F0F">
        <w:rPr>
          <w:rFonts w:ascii="Times New Roman" w:hAnsi="Times New Roman" w:cs="Times New Roman"/>
          <w:sz w:val="24"/>
          <w:szCs w:val="24"/>
        </w:rPr>
        <w:t xml:space="preserve"> муниципальном районе, определялись: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федеральными документами: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Указом Президента Российской Федерации от 7 мая 2012 года № 596 «О долгосрочной государственной экономической политике»;</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Указом Президента Российской Федерации от 7 мая 2012 года № 597 «О мероприятиях по реализации государственной социальной политики»;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Указом Президента Российской Федерации от 7 мая 2012 года № 599 «О мерах по реализации государственной политики в области образования и науки»;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Указом Президента Российской Федерации от 7 мая 2012 года № 606 «О мерах по реализации демографической политики Российской Федерации»;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Указом Президента Российской Федерации от 21 августа 2012 года № 1199 «Об оценке </w:t>
      </w:r>
      <w:proofErr w:type="gramStart"/>
      <w:r w:rsidRPr="00DB1F0F">
        <w:rPr>
          <w:rFonts w:ascii="Times New Roman" w:hAnsi="Times New Roman" w:cs="Times New Roman"/>
          <w:sz w:val="24"/>
          <w:szCs w:val="24"/>
        </w:rPr>
        <w:t>эффективности деятельности органов исполнительной власти субъектов Российской Федерации</w:t>
      </w:r>
      <w:proofErr w:type="gramEnd"/>
      <w:r w:rsidRPr="00DB1F0F">
        <w:rPr>
          <w:rFonts w:ascii="Times New Roman" w:hAnsi="Times New Roman" w:cs="Times New Roman"/>
          <w:sz w:val="24"/>
          <w:szCs w:val="24"/>
        </w:rPr>
        <w:t xml:space="preserve">»;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Указом Президента Российской Федерации от 24 мая 2013 года № 517 «О праздновании  100-летия образования  Республики Карелия»;</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постановлением Правительства Российской Федерации от 3 ноября 2012 года № 1142 «О мерах по реализации Указа Президента Российской Федерации от 21 августа 2012 г. № 1199 «Об оценке </w:t>
      </w:r>
      <w:proofErr w:type="gramStart"/>
      <w:r w:rsidRPr="00DB1F0F">
        <w:rPr>
          <w:rFonts w:ascii="Times New Roman" w:hAnsi="Times New Roman" w:cs="Times New Roman"/>
          <w:sz w:val="24"/>
          <w:szCs w:val="24"/>
        </w:rPr>
        <w:t>эффективности деятельности органов исполнительной власти субъектов Российской Федерации</w:t>
      </w:r>
      <w:proofErr w:type="gramEnd"/>
      <w:r w:rsidRPr="00DB1F0F">
        <w:rPr>
          <w:rFonts w:ascii="Times New Roman" w:hAnsi="Times New Roman" w:cs="Times New Roman"/>
          <w:sz w:val="24"/>
          <w:szCs w:val="24"/>
        </w:rPr>
        <w:t xml:space="preserve">»;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постановлением Правительства Российской Федерации от 15 апреля 2014 года № 295 «Об утверждении государственной программы Российской Федерации «Развитие образования» на 2013 – 2020 годы»;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постановлением Правительства Российской Федерации от 23 мая 2015 года № 497 «О Федеральной целевой программе развития образования на 2016 – 2020 годы»;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постановлением Правительства Российской Федерации от 1 декабря 2015 года № 1297 «Об утверждении государственной программы Российской Федерации «Доступная среда» на 2011-2020 годы»;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Стратегией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 2074-р;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Стратегией инновационного развития Российской Федерации на период до 2020 года, утверждённой распоряжением Правительства Российской Федерации  от 8 декабря 2011 года № 2227-р;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lastRenderedPageBreak/>
        <w:t xml:space="preserve">планом основных мероприятий, связанных с подготовкой и проведением празднования в 2020 году 100-летия образования Республики Карелия, утвержденным распоряжением Правительства Российской Федерации от 22 ноября 2013 года № 2161-р;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года № 2506-р;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Концепцией преподавания русского языка и литературы в Российской Федерации, утвержденной распоряжением Правительства Российской Федерации от 9 апреля 2016 года № 637-р;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Концепцией развития дополнительного образования детей, утвержденной распоряжением Правительства Российской Федерации от 4 сентября 2014 года  № 1726-р;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планом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года № 1726-р, утвержденным распоряжением Правительства Российской Федерации от 24 апреля 2015 года № 729-р;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Стратегией развития воспитания в Российской Федерации на период до 2025 года, утвержденной распоряжением Правительства Российской  Федерации от 29 мая 2015 года № 996-р;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программой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 октября 2015 года № 2145-р;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Комплексной программой повышения профессионального уровня педагогических работников общеобразовательных организаций от 28 мая  2014 года № 3241п-П8;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региональными документами: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постановлением Законодательного Собрания Республики Карелия от 24 июня 2010 года № 1755-IV ЗС «О Стратегии социально-экономического развития Республики Карелия до 2020 года»;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постановлением Правительства Республики Карелия от 22 марта  2013 года № 104-П «Об утверждении Комплекса мер по модернизации общего образования Республики Карелия на 2013 год и на период до 2020 года»;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Стратегией действий в интересах детей в Республике Карелия на 2012 – 2017 годы, утвержденной распоряжением Правительства Республики Карелия от 23 ноября 2012 года № 693р-П;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Поэтапной программой («дорожной картой») по обеспечению доступности дошкольного образования на территории Республики Карелия на 2013 – 2018 годы, утвержденной распоряжением Правительства Республики Карелия от 18 апреля 2013 года № 200р-П;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Комплексом мер по реализации Концепции общенациональной системы выявления и развития молодых талантов на территории Республики Карелия, утвержденным распоряжением Правительства Республики Карелия от 15 июля 2013 года № 469р-П;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Инвестиционной стратегией Республики Карелия на период до 2025 года, утвержденной распоряжением Главы Республики Карелия от 20 августа  2015 года  № 290-р; планом мероприятий («дорожной картой») по повышению значений показателей доступности для инвалидов объектов и услуг в Республике Карелия, утвержденным распоряжением Правительства Республики Карелия от 24 декабря 2015 года № 815-р-П;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перечнем мероприятий по содействию развитию конкуренции и по развитию конкурентной среды в Республике Карелия, утвержденным распоряжением Главы Республики Карелия от 9 марта 2016 года № 71-р;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планом мероприятий («дорожной картой») по содействию  развитию конкуренции в Республике Карелия, утвержденным распоряжением Главы Республики Карелия от 9 марта 2016 года № 72-р;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lastRenderedPageBreak/>
        <w:t xml:space="preserve">государственной программой Республики Карелия «Содействие занятости населения в Республике Карелия», утвержденной постановлением Правительства Республики Карелия от 13 декабря 2013 года № 361-П;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государственной программой Республики Карелия «Развитие институтов гражданского общества и развитие местного самоуправления, защита прав и свобод человека и гражданина» на 2014-2020 годы, утвержденной постановлением Правительства Республики Карелия от 19 декабря 2013 года № 365-П; </w:t>
      </w:r>
    </w:p>
    <w:p w:rsidR="00F60AE4" w:rsidRPr="00DB1F0F" w:rsidRDefault="00F60AE4" w:rsidP="00F60AE4">
      <w:pPr>
        <w:spacing w:after="0" w:line="240" w:lineRule="auto"/>
        <w:jc w:val="both"/>
        <w:rPr>
          <w:rFonts w:ascii="Times New Roman" w:hAnsi="Times New Roman" w:cs="Times New Roman"/>
          <w:sz w:val="24"/>
          <w:szCs w:val="24"/>
        </w:rPr>
      </w:pPr>
      <w:proofErr w:type="gramStart"/>
      <w:r w:rsidRPr="00DB1F0F">
        <w:rPr>
          <w:rFonts w:ascii="Times New Roman" w:hAnsi="Times New Roman" w:cs="Times New Roman"/>
          <w:sz w:val="24"/>
          <w:szCs w:val="24"/>
        </w:rPr>
        <w:t>Перечнем органов исполнительной власти Республики Карелия и органов местного самоуправления муниципальных образований в Республике Карелия, ответственных за выполнение сетевого графика контроля за исполнением плана основных мероприятий, связанных с подготовкой и проведением празднования в 2020 году 100-летия образования Республики Карелия, утвержденного распоряжением Правительства Российской Федерации от 22 ноября 2013 года  № 2161-р, утвержденным распоряжением Правительства Республики Карелия от 15 апреля 2014 года</w:t>
      </w:r>
      <w:proofErr w:type="gramEnd"/>
      <w:r w:rsidRPr="00DB1F0F">
        <w:rPr>
          <w:rFonts w:ascii="Times New Roman" w:hAnsi="Times New Roman" w:cs="Times New Roman"/>
          <w:sz w:val="24"/>
          <w:szCs w:val="24"/>
        </w:rPr>
        <w:t xml:space="preserve"> № 199р-П;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государственной программой Республики Карелия «Социальная поддержка граждан в Республике Карелия», утвержденной постановлением Правительства Республики Карелия от 2 июня 2014 года № 169-П;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государственной программой Республики Карелия «Развитие образования в Республике Карелия» на 2014-2020 годы, утвержденной постановлением Правительства Республики Карелия от 20 июня 2014 года № 196-П;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государственной программой Республики Карелия «Развитие транспортной системы в Республике Карелия» на 2014-2020 годы, утвержденной постановлением Правительства Республики Карелия от 20 июня 2014 года № 197П;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государственной программой Республики Карелия «Развитие физической культуры, спорта, туризма и повышение эффективности реализации молодежной политики Республики Карелия» на 2014-2020 годы, утвержденной постановлением Правительства Республики Карелия от 17 июля 2014 года № 228П;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государственной программой Республики Карелия «Защита населения и территорий от чрезвычайных ситуаций, обеспечение пожарной безопасности и безопасности людей на территории Республики Карелия» на 2014-2020 годы, утвержденной постановлением Правительства Республики Карелия от 5 августа 2014 года № 240-П;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государственной программой Республики Карелия «Культура Республики Карелия» на 2014-2020 годы, утвержденной постановлением Правительства Республики Карелия от 30 августа 2014 года № 278-П;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государственной программой Республики Карелия «Развитие агропромышленного комплекса и охотничьего хозяйства Республики Карелия на 2013-2020 годы», утвержденной постановлением Правительства Республики Карелия от 20 января 2015 года № 7-П;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государственной программой Республики Карелия «Развитие здравоохранения в Республике Карелия» на 2014 – 2020 годы, утвержденной постановлением Правительства Республики Карелия от 9 апреля 2015 года № 118-П;</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государственной программой Республики Карелия «Доступная среда в Республике Карелия на 2016-2020 годы», утвержденной постановлением Правительства Республики Карелия от 9 июня 2016 года № 211-П. </w:t>
      </w:r>
    </w:p>
    <w:p w:rsidR="00F60AE4" w:rsidRPr="00DB1F0F" w:rsidRDefault="00F60AE4" w:rsidP="00F60AE4">
      <w:pPr>
        <w:spacing w:after="0" w:line="240" w:lineRule="auto"/>
        <w:jc w:val="both"/>
        <w:rPr>
          <w:rFonts w:ascii="Times New Roman" w:hAnsi="Times New Roman" w:cs="Times New Roman"/>
          <w:sz w:val="24"/>
          <w:szCs w:val="24"/>
        </w:rPr>
      </w:pP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 xml:space="preserve">Анализ состояния и перспектив развития муниципальной системы образования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муниципального района проводился на основе статистических данных, информации представленной образовательными учреждениями района.</w:t>
      </w:r>
    </w:p>
    <w:p w:rsidR="00F60AE4" w:rsidRPr="00DB1F0F" w:rsidRDefault="00F60AE4" w:rsidP="00F60AE4">
      <w:pPr>
        <w:spacing w:after="0" w:line="240" w:lineRule="auto"/>
        <w:jc w:val="both"/>
        <w:rPr>
          <w:rFonts w:ascii="Times New Roman" w:hAnsi="Times New Roman" w:cs="Times New Roman"/>
          <w:b/>
          <w:i/>
          <w:sz w:val="24"/>
          <w:szCs w:val="24"/>
        </w:rPr>
      </w:pP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b/>
          <w:i/>
          <w:sz w:val="24"/>
          <w:szCs w:val="24"/>
        </w:rPr>
        <w:t xml:space="preserve">2. Анализ состояния и перспектив развития системы образования </w:t>
      </w:r>
      <w:proofErr w:type="spellStart"/>
      <w:r w:rsidRPr="00DB1F0F">
        <w:rPr>
          <w:rFonts w:ascii="Times New Roman" w:hAnsi="Times New Roman" w:cs="Times New Roman"/>
          <w:b/>
          <w:i/>
          <w:sz w:val="24"/>
          <w:szCs w:val="24"/>
        </w:rPr>
        <w:t>Кондопожского</w:t>
      </w:r>
      <w:proofErr w:type="spellEnd"/>
      <w:r w:rsidRPr="00DB1F0F">
        <w:rPr>
          <w:rFonts w:ascii="Times New Roman" w:hAnsi="Times New Roman" w:cs="Times New Roman"/>
          <w:b/>
          <w:i/>
          <w:sz w:val="24"/>
          <w:szCs w:val="24"/>
        </w:rPr>
        <w:t xml:space="preserve"> муниципального района</w:t>
      </w:r>
    </w:p>
    <w:p w:rsidR="00F60AE4" w:rsidRPr="00DB1F0F" w:rsidRDefault="00F60AE4" w:rsidP="00F60AE4">
      <w:pPr>
        <w:pStyle w:val="af2"/>
        <w:ind w:firstLine="708"/>
        <w:jc w:val="both"/>
        <w:rPr>
          <w:rFonts w:ascii="Times New Roman" w:hAnsi="Times New Roman"/>
          <w:b/>
          <w:sz w:val="24"/>
          <w:szCs w:val="24"/>
        </w:rPr>
      </w:pPr>
    </w:p>
    <w:p w:rsidR="00F60AE4" w:rsidRPr="00DB1F0F" w:rsidRDefault="00F60AE4" w:rsidP="00F60AE4">
      <w:pPr>
        <w:pStyle w:val="af2"/>
        <w:ind w:firstLine="708"/>
        <w:jc w:val="center"/>
        <w:rPr>
          <w:rFonts w:ascii="Times New Roman" w:hAnsi="Times New Roman"/>
          <w:sz w:val="24"/>
          <w:szCs w:val="24"/>
        </w:rPr>
      </w:pPr>
      <w:r w:rsidRPr="00DB1F0F">
        <w:rPr>
          <w:rFonts w:ascii="Times New Roman" w:hAnsi="Times New Roman"/>
          <w:b/>
          <w:bCs/>
          <w:sz w:val="24"/>
          <w:szCs w:val="24"/>
        </w:rPr>
        <w:t>Сфера дошкольного образования</w:t>
      </w:r>
    </w:p>
    <w:p w:rsidR="00F60AE4" w:rsidRPr="00DB1F0F" w:rsidRDefault="00F60AE4" w:rsidP="00F60AE4">
      <w:pPr>
        <w:pStyle w:val="af2"/>
        <w:ind w:firstLine="708"/>
        <w:jc w:val="both"/>
        <w:rPr>
          <w:rFonts w:ascii="Times New Roman" w:hAnsi="Times New Roman"/>
          <w:sz w:val="24"/>
          <w:szCs w:val="24"/>
        </w:rPr>
      </w:pP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lastRenderedPageBreak/>
        <w:t>В 201</w:t>
      </w:r>
      <w:r w:rsidR="002F7D4E" w:rsidRPr="00DB1F0F">
        <w:rPr>
          <w:rFonts w:ascii="Times New Roman" w:hAnsi="Times New Roman"/>
          <w:sz w:val="24"/>
          <w:szCs w:val="24"/>
        </w:rPr>
        <w:t>9</w:t>
      </w:r>
      <w:r w:rsidRPr="00DB1F0F">
        <w:rPr>
          <w:rFonts w:ascii="Times New Roman" w:hAnsi="Times New Roman"/>
          <w:sz w:val="24"/>
          <w:szCs w:val="24"/>
        </w:rPr>
        <w:t xml:space="preserve"> году на территории </w:t>
      </w:r>
      <w:proofErr w:type="spellStart"/>
      <w:r w:rsidRPr="00DB1F0F">
        <w:rPr>
          <w:rFonts w:ascii="Times New Roman" w:hAnsi="Times New Roman"/>
          <w:sz w:val="24"/>
          <w:szCs w:val="24"/>
        </w:rPr>
        <w:t>Кондопожского</w:t>
      </w:r>
      <w:proofErr w:type="spellEnd"/>
      <w:r w:rsidRPr="00DB1F0F">
        <w:rPr>
          <w:rFonts w:ascii="Times New Roman" w:hAnsi="Times New Roman"/>
          <w:sz w:val="24"/>
          <w:szCs w:val="24"/>
        </w:rPr>
        <w:t xml:space="preserve"> муниципального района функционировало 8 образовательных учреждений, реализующих основную общеобразовательную программу дошкольного образования, из них:</w:t>
      </w:r>
      <w:r w:rsidR="00990B3C" w:rsidRPr="00DB1F0F">
        <w:rPr>
          <w:rFonts w:ascii="Times New Roman" w:hAnsi="Times New Roman"/>
          <w:sz w:val="24"/>
          <w:szCs w:val="24"/>
        </w:rPr>
        <w:t xml:space="preserve"> </w:t>
      </w:r>
      <w:r w:rsidR="002F7D4E" w:rsidRPr="00DB1F0F">
        <w:rPr>
          <w:rFonts w:ascii="Times New Roman" w:hAnsi="Times New Roman"/>
          <w:sz w:val="24"/>
          <w:szCs w:val="24"/>
        </w:rPr>
        <w:t>3</w:t>
      </w:r>
      <w:r w:rsidRPr="00DB1F0F">
        <w:rPr>
          <w:rFonts w:ascii="Times New Roman" w:hAnsi="Times New Roman"/>
          <w:sz w:val="24"/>
          <w:szCs w:val="24"/>
        </w:rPr>
        <w:t xml:space="preserve"> основных школ, </w:t>
      </w:r>
      <w:r w:rsidR="002F7D4E" w:rsidRPr="00DB1F0F">
        <w:rPr>
          <w:rFonts w:ascii="Times New Roman" w:hAnsi="Times New Roman"/>
          <w:sz w:val="24"/>
          <w:szCs w:val="24"/>
        </w:rPr>
        <w:t>4</w:t>
      </w:r>
      <w:r w:rsidRPr="00DB1F0F">
        <w:rPr>
          <w:rFonts w:ascii="Times New Roman" w:hAnsi="Times New Roman"/>
          <w:sz w:val="24"/>
          <w:szCs w:val="24"/>
        </w:rPr>
        <w:t xml:space="preserve"> средних школы, 1 муниципальное дошкольное образовательное учреждение</w:t>
      </w:r>
      <w:r w:rsidR="002F7D4E" w:rsidRPr="00DB1F0F">
        <w:rPr>
          <w:rFonts w:ascii="Times New Roman" w:hAnsi="Times New Roman"/>
          <w:sz w:val="24"/>
          <w:szCs w:val="24"/>
        </w:rPr>
        <w:t xml:space="preserve"> – МДОУ №20 «Колосок», включающее в себя 13 корпусов</w:t>
      </w:r>
      <w:r w:rsidRPr="00DB1F0F">
        <w:rPr>
          <w:rFonts w:ascii="Times New Roman" w:hAnsi="Times New Roman"/>
          <w:sz w:val="24"/>
          <w:szCs w:val="24"/>
        </w:rPr>
        <w:t>.</w:t>
      </w:r>
    </w:p>
    <w:p w:rsidR="00F60AE4" w:rsidRPr="00DB1F0F" w:rsidRDefault="00F60AE4" w:rsidP="00F60AE4">
      <w:pPr>
        <w:pStyle w:val="af2"/>
        <w:ind w:firstLine="706"/>
        <w:jc w:val="both"/>
        <w:rPr>
          <w:rFonts w:ascii="Times New Roman" w:hAnsi="Times New Roman"/>
          <w:sz w:val="24"/>
          <w:szCs w:val="24"/>
        </w:rPr>
      </w:pPr>
      <w:r w:rsidRPr="00DB1F0F">
        <w:rPr>
          <w:rFonts w:ascii="Times New Roman" w:hAnsi="Times New Roman"/>
          <w:sz w:val="24"/>
          <w:szCs w:val="24"/>
        </w:rPr>
        <w:t xml:space="preserve">Администрацией </w:t>
      </w:r>
      <w:proofErr w:type="spellStart"/>
      <w:r w:rsidRPr="00DB1F0F">
        <w:rPr>
          <w:rFonts w:ascii="Times New Roman" w:hAnsi="Times New Roman"/>
          <w:sz w:val="24"/>
          <w:szCs w:val="24"/>
        </w:rPr>
        <w:t>Кондопожского</w:t>
      </w:r>
      <w:proofErr w:type="spellEnd"/>
      <w:r w:rsidRPr="00DB1F0F">
        <w:rPr>
          <w:rFonts w:ascii="Times New Roman" w:hAnsi="Times New Roman"/>
          <w:sz w:val="24"/>
          <w:szCs w:val="24"/>
        </w:rPr>
        <w:t xml:space="preserve"> муниципального района проводится активная работа, направленная на расширение доступности получения дошкольного образования</w:t>
      </w:r>
      <w:r w:rsidR="002F7D4E" w:rsidRPr="00DB1F0F">
        <w:rPr>
          <w:rFonts w:ascii="Times New Roman" w:hAnsi="Times New Roman"/>
          <w:sz w:val="24"/>
          <w:szCs w:val="24"/>
        </w:rPr>
        <w:t>.</w:t>
      </w:r>
      <w:r w:rsidRPr="00DB1F0F">
        <w:rPr>
          <w:rFonts w:ascii="Times New Roman" w:hAnsi="Times New Roman"/>
          <w:sz w:val="24"/>
          <w:szCs w:val="24"/>
        </w:rPr>
        <w:t xml:space="preserve"> </w:t>
      </w:r>
      <w:proofErr w:type="gramStart"/>
      <w:r w:rsidR="002F7D4E" w:rsidRPr="00DB1F0F">
        <w:rPr>
          <w:rFonts w:ascii="Times New Roman" w:hAnsi="Times New Roman"/>
          <w:sz w:val="24"/>
          <w:szCs w:val="24"/>
        </w:rPr>
        <w:t>П</w:t>
      </w:r>
      <w:r w:rsidRPr="00DB1F0F">
        <w:rPr>
          <w:rFonts w:ascii="Times New Roman" w:hAnsi="Times New Roman"/>
          <w:sz w:val="24"/>
          <w:szCs w:val="24"/>
        </w:rPr>
        <w:t>ринятые меры по расширению доступности дошкольного образования позволили достигнуть максимального целевого значения показателя, установленного абзацем вторым подпункта «в» пункта 1 Указа Президента Российской Федерации от 7 мая 2012 года № 599 «О мерах по реализации государственной политики в области образования и науки» в части достижения 100 процентов доступности дошкольного образования для детей в возрасте от трех до семи лет.</w:t>
      </w:r>
      <w:proofErr w:type="gramEnd"/>
      <w:r w:rsidRPr="00DB1F0F">
        <w:rPr>
          <w:rFonts w:ascii="Times New Roman" w:hAnsi="Times New Roman"/>
          <w:sz w:val="24"/>
          <w:szCs w:val="24"/>
        </w:rPr>
        <w:t xml:space="preserve">  </w:t>
      </w:r>
      <w:proofErr w:type="gramStart"/>
      <w:r w:rsidRPr="00DB1F0F">
        <w:rPr>
          <w:rFonts w:ascii="Times New Roman" w:hAnsi="Times New Roman"/>
          <w:sz w:val="24"/>
          <w:szCs w:val="24"/>
        </w:rPr>
        <w:t xml:space="preserve">Доступность дошкольного образования в </w:t>
      </w:r>
      <w:proofErr w:type="spellStart"/>
      <w:r w:rsidRPr="00DB1F0F">
        <w:rPr>
          <w:rFonts w:ascii="Times New Roman" w:hAnsi="Times New Roman"/>
          <w:sz w:val="24"/>
          <w:szCs w:val="24"/>
        </w:rPr>
        <w:t>Кондопожском</w:t>
      </w:r>
      <w:proofErr w:type="spellEnd"/>
      <w:r w:rsidRPr="00DB1F0F">
        <w:rPr>
          <w:rFonts w:ascii="Times New Roman" w:hAnsi="Times New Roman"/>
          <w:sz w:val="24"/>
          <w:szCs w:val="24"/>
        </w:rPr>
        <w:t xml:space="preserve"> муниципальном районе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r w:rsidRPr="00DB1F0F">
        <w:rPr>
          <w:rFonts w:ascii="Times New Roman" w:hAnsi="Times New Roman"/>
          <w:sz w:val="24"/>
          <w:szCs w:val="24"/>
        </w:rPr>
        <w:t>) -100%, показатель по сравнению с 201</w:t>
      </w:r>
      <w:r w:rsidR="002F7D4E" w:rsidRPr="00DB1F0F">
        <w:rPr>
          <w:rFonts w:ascii="Times New Roman" w:hAnsi="Times New Roman"/>
          <w:sz w:val="24"/>
          <w:szCs w:val="24"/>
        </w:rPr>
        <w:t>7</w:t>
      </w:r>
      <w:r w:rsidRPr="00DB1F0F">
        <w:rPr>
          <w:rFonts w:ascii="Times New Roman" w:hAnsi="Times New Roman"/>
          <w:sz w:val="24"/>
          <w:szCs w:val="24"/>
        </w:rPr>
        <w:t>, 201</w:t>
      </w:r>
      <w:r w:rsidR="002F7D4E" w:rsidRPr="00DB1F0F">
        <w:rPr>
          <w:rFonts w:ascii="Times New Roman" w:hAnsi="Times New Roman"/>
          <w:sz w:val="24"/>
          <w:szCs w:val="24"/>
        </w:rPr>
        <w:t>8</w:t>
      </w:r>
      <w:r w:rsidRPr="00DB1F0F">
        <w:rPr>
          <w:rFonts w:ascii="Times New Roman" w:hAnsi="Times New Roman"/>
          <w:sz w:val="24"/>
          <w:szCs w:val="24"/>
        </w:rPr>
        <w:t xml:space="preserve"> годами не  изменился и соответствует показателю по Республике Карелия. </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Охват</w:t>
      </w:r>
      <w:r w:rsidR="002F7D4E" w:rsidRPr="00DB1F0F">
        <w:rPr>
          <w:rFonts w:ascii="Times New Roman" w:hAnsi="Times New Roman" w:cs="Times New Roman"/>
          <w:sz w:val="24"/>
          <w:szCs w:val="24"/>
        </w:rPr>
        <w:t xml:space="preserve"> </w:t>
      </w:r>
      <w:r w:rsidRPr="00DB1F0F">
        <w:rPr>
          <w:rFonts w:ascii="Times New Roman" w:hAnsi="Times New Roman" w:cs="Times New Roman"/>
          <w:sz w:val="24"/>
          <w:szCs w:val="24"/>
        </w:rPr>
        <w:t xml:space="preserve">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составил </w:t>
      </w:r>
      <w:r w:rsidR="00924936" w:rsidRPr="00DB1F0F">
        <w:rPr>
          <w:rFonts w:ascii="Times New Roman" w:hAnsi="Times New Roman" w:cs="Times New Roman"/>
          <w:sz w:val="24"/>
          <w:szCs w:val="24"/>
        </w:rPr>
        <w:t>68,6% (в 2018 году - 6</w:t>
      </w:r>
      <w:r w:rsidRPr="00DB1F0F">
        <w:rPr>
          <w:rFonts w:ascii="Times New Roman" w:hAnsi="Times New Roman" w:cs="Times New Roman"/>
          <w:sz w:val="24"/>
          <w:szCs w:val="24"/>
        </w:rPr>
        <w:t>1,7 %</w:t>
      </w:r>
      <w:r w:rsidR="00924936" w:rsidRPr="00DB1F0F">
        <w:rPr>
          <w:rFonts w:ascii="Times New Roman" w:hAnsi="Times New Roman" w:cs="Times New Roman"/>
          <w:sz w:val="24"/>
          <w:szCs w:val="24"/>
        </w:rPr>
        <w:t>)</w:t>
      </w:r>
      <w:r w:rsidRPr="00DB1F0F">
        <w:rPr>
          <w:rFonts w:ascii="Times New Roman" w:hAnsi="Times New Roman" w:cs="Times New Roman"/>
          <w:sz w:val="24"/>
          <w:szCs w:val="24"/>
        </w:rPr>
        <w:t xml:space="preserve">. </w:t>
      </w:r>
    </w:p>
    <w:p w:rsidR="00924936"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Количество детей</w:t>
      </w:r>
      <w:r w:rsidR="00924936" w:rsidRPr="00DB1F0F">
        <w:rPr>
          <w:rFonts w:ascii="Times New Roman" w:hAnsi="Times New Roman" w:cs="Times New Roman"/>
          <w:sz w:val="24"/>
          <w:szCs w:val="24"/>
        </w:rPr>
        <w:t>,</w:t>
      </w:r>
      <w:r w:rsidRPr="00DB1F0F">
        <w:rPr>
          <w:rFonts w:ascii="Times New Roman" w:hAnsi="Times New Roman" w:cs="Times New Roman"/>
          <w:sz w:val="24"/>
          <w:szCs w:val="24"/>
        </w:rPr>
        <w:t xml:space="preserve"> охваченных услугами дошкольного образования на </w:t>
      </w:r>
      <w:r w:rsidR="00924936" w:rsidRPr="00DB1F0F">
        <w:rPr>
          <w:rFonts w:ascii="Times New Roman" w:hAnsi="Times New Roman" w:cs="Times New Roman"/>
          <w:sz w:val="24"/>
          <w:szCs w:val="24"/>
        </w:rPr>
        <w:t>01.01.2020</w:t>
      </w:r>
      <w:r w:rsidRPr="00DB1F0F">
        <w:rPr>
          <w:rFonts w:ascii="Times New Roman" w:hAnsi="Times New Roman" w:cs="Times New Roman"/>
          <w:sz w:val="24"/>
          <w:szCs w:val="24"/>
        </w:rPr>
        <w:t xml:space="preserve"> –</w:t>
      </w:r>
      <w:r w:rsidR="00924936" w:rsidRPr="00DB1F0F">
        <w:rPr>
          <w:rFonts w:ascii="Times New Roman" w:hAnsi="Times New Roman" w:cs="Times New Roman"/>
          <w:sz w:val="24"/>
          <w:szCs w:val="24"/>
        </w:rPr>
        <w:t xml:space="preserve"> 1851 </w:t>
      </w:r>
      <w:r w:rsidRPr="00DB1F0F">
        <w:rPr>
          <w:rFonts w:ascii="Times New Roman" w:hAnsi="Times New Roman" w:cs="Times New Roman"/>
          <w:sz w:val="24"/>
          <w:szCs w:val="24"/>
        </w:rPr>
        <w:t xml:space="preserve">(в 2017 </w:t>
      </w:r>
      <w:r w:rsidR="00924936" w:rsidRPr="00DB1F0F">
        <w:rPr>
          <w:rFonts w:ascii="Times New Roman" w:hAnsi="Times New Roman" w:cs="Times New Roman"/>
          <w:sz w:val="24"/>
          <w:szCs w:val="24"/>
        </w:rPr>
        <w:t>–</w:t>
      </w:r>
      <w:r w:rsidRPr="00DB1F0F">
        <w:rPr>
          <w:rFonts w:ascii="Times New Roman" w:hAnsi="Times New Roman" w:cs="Times New Roman"/>
          <w:sz w:val="24"/>
          <w:szCs w:val="24"/>
        </w:rPr>
        <w:t xml:space="preserve"> 2040</w:t>
      </w:r>
      <w:r w:rsidR="00924936" w:rsidRPr="00DB1F0F">
        <w:rPr>
          <w:rFonts w:ascii="Times New Roman" w:hAnsi="Times New Roman" w:cs="Times New Roman"/>
          <w:sz w:val="24"/>
          <w:szCs w:val="24"/>
        </w:rPr>
        <w:t>, в 2018 - 1962</w:t>
      </w:r>
      <w:r w:rsidRPr="00DB1F0F">
        <w:rPr>
          <w:rFonts w:ascii="Times New Roman" w:hAnsi="Times New Roman" w:cs="Times New Roman"/>
          <w:sz w:val="24"/>
          <w:szCs w:val="24"/>
        </w:rPr>
        <w:t>). В 2018</w:t>
      </w:r>
      <w:r w:rsidR="00924936" w:rsidRPr="00DB1F0F">
        <w:rPr>
          <w:rFonts w:ascii="Times New Roman" w:hAnsi="Times New Roman" w:cs="Times New Roman"/>
          <w:sz w:val="24"/>
          <w:szCs w:val="24"/>
        </w:rPr>
        <w:t>-2019 г.г.</w:t>
      </w:r>
      <w:r w:rsidRPr="00DB1F0F">
        <w:rPr>
          <w:rFonts w:ascii="Times New Roman" w:hAnsi="Times New Roman" w:cs="Times New Roman"/>
          <w:sz w:val="24"/>
          <w:szCs w:val="24"/>
        </w:rPr>
        <w:t xml:space="preserve"> отмечалось существенное  выбытие контингента воспитанников за пределы района. </w:t>
      </w:r>
    </w:p>
    <w:p w:rsidR="00990B3C" w:rsidRPr="00DB1F0F" w:rsidRDefault="00990B3C" w:rsidP="00990B3C">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 xml:space="preserve">В целях  реализации  положений Указа  Президента  РФ в </w:t>
      </w:r>
      <w:proofErr w:type="spellStart"/>
      <w:r w:rsidRPr="00DB1F0F">
        <w:rPr>
          <w:rFonts w:ascii="Times New Roman" w:hAnsi="Times New Roman" w:cs="Times New Roman"/>
          <w:sz w:val="24"/>
          <w:szCs w:val="24"/>
        </w:rPr>
        <w:t>Кондопожском</w:t>
      </w:r>
      <w:proofErr w:type="spellEnd"/>
      <w:r w:rsidRPr="00DB1F0F">
        <w:rPr>
          <w:rFonts w:ascii="Times New Roman" w:hAnsi="Times New Roman" w:cs="Times New Roman"/>
          <w:sz w:val="24"/>
          <w:szCs w:val="24"/>
        </w:rPr>
        <w:t xml:space="preserve">  муниципальном районе  действует  автоматизированная  информационная  система «Электронное образование»,  позволяющая  вести  учет, комплектование  и зачисление  детей  в образовательные организации. Кроме того, данная система позволяет  формировать  статистическую  отчётность.</w:t>
      </w:r>
    </w:p>
    <w:p w:rsidR="00990B3C" w:rsidRPr="00DB1F0F" w:rsidRDefault="00990B3C" w:rsidP="00990B3C">
      <w:pPr>
        <w:spacing w:after="0" w:line="240" w:lineRule="auto"/>
        <w:ind w:firstLine="708"/>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 xml:space="preserve">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 группы компенсирующей направленности – 11,7 человек, группы </w:t>
      </w:r>
      <w:proofErr w:type="spellStart"/>
      <w:r w:rsidRPr="00DB1F0F">
        <w:rPr>
          <w:rFonts w:ascii="Times New Roman" w:eastAsia="Times New Roman" w:hAnsi="Times New Roman" w:cs="Times New Roman"/>
          <w:sz w:val="24"/>
          <w:szCs w:val="24"/>
          <w:lang w:eastAsia="ru-RU"/>
        </w:rPr>
        <w:t>общеразвивающей</w:t>
      </w:r>
      <w:proofErr w:type="spellEnd"/>
      <w:r w:rsidRPr="00DB1F0F">
        <w:rPr>
          <w:rFonts w:ascii="Times New Roman" w:eastAsia="Times New Roman" w:hAnsi="Times New Roman" w:cs="Times New Roman"/>
          <w:sz w:val="24"/>
          <w:szCs w:val="24"/>
          <w:lang w:eastAsia="ru-RU"/>
        </w:rPr>
        <w:t xml:space="preserve"> направленности – 17,6.</w:t>
      </w:r>
    </w:p>
    <w:p w:rsidR="00990B3C" w:rsidRPr="00DB1F0F" w:rsidRDefault="00990B3C" w:rsidP="00F60AE4">
      <w:pPr>
        <w:pStyle w:val="af2"/>
        <w:ind w:firstLine="706"/>
        <w:jc w:val="both"/>
        <w:rPr>
          <w:rFonts w:ascii="Times New Roman" w:hAnsi="Times New Roman"/>
          <w:sz w:val="24"/>
          <w:szCs w:val="24"/>
        </w:rPr>
      </w:pPr>
      <w:r w:rsidRPr="00DB1F0F">
        <w:rPr>
          <w:rFonts w:ascii="Times New Roman" w:hAnsi="Times New Roman"/>
          <w:sz w:val="24"/>
          <w:szCs w:val="24"/>
        </w:rPr>
        <w:t xml:space="preserve">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группы компенсирующей направленности – 8,5%, группы </w:t>
      </w:r>
      <w:proofErr w:type="spellStart"/>
      <w:r w:rsidRPr="00DB1F0F">
        <w:rPr>
          <w:rFonts w:ascii="Times New Roman" w:hAnsi="Times New Roman"/>
          <w:sz w:val="24"/>
          <w:szCs w:val="24"/>
        </w:rPr>
        <w:t>общеразвивающей</w:t>
      </w:r>
      <w:proofErr w:type="spellEnd"/>
      <w:r w:rsidRPr="00DB1F0F">
        <w:rPr>
          <w:rFonts w:ascii="Times New Roman" w:hAnsi="Times New Roman"/>
          <w:sz w:val="24"/>
          <w:szCs w:val="24"/>
        </w:rPr>
        <w:t xml:space="preserve"> направленности – 91,5%.</w:t>
      </w:r>
    </w:p>
    <w:p w:rsidR="00F60AE4" w:rsidRPr="00DB1F0F" w:rsidRDefault="00F60AE4" w:rsidP="00F60AE4">
      <w:pPr>
        <w:pStyle w:val="af2"/>
        <w:ind w:firstLine="706"/>
        <w:jc w:val="both"/>
        <w:rPr>
          <w:rFonts w:ascii="Times New Roman" w:hAnsi="Times New Roman"/>
          <w:sz w:val="24"/>
          <w:szCs w:val="24"/>
        </w:rPr>
      </w:pPr>
      <w:r w:rsidRPr="00DB1F0F">
        <w:rPr>
          <w:rFonts w:ascii="Times New Roman" w:hAnsi="Times New Roman"/>
          <w:sz w:val="24"/>
          <w:szCs w:val="24"/>
        </w:rPr>
        <w:t xml:space="preserve">Численность воспитанников организаций дошкольного образования в расчете на 1 педагогического работника составила </w:t>
      </w:r>
      <w:r w:rsidR="00924936" w:rsidRPr="00DB1F0F">
        <w:rPr>
          <w:rFonts w:ascii="Times New Roman" w:hAnsi="Times New Roman"/>
          <w:sz w:val="24"/>
          <w:szCs w:val="24"/>
        </w:rPr>
        <w:t>7,6</w:t>
      </w:r>
      <w:r w:rsidRPr="00DB1F0F">
        <w:rPr>
          <w:rFonts w:ascii="Times New Roman" w:hAnsi="Times New Roman"/>
          <w:sz w:val="24"/>
          <w:szCs w:val="24"/>
        </w:rPr>
        <w:t xml:space="preserve"> человек (в 2017 – 8,6</w:t>
      </w:r>
      <w:r w:rsidR="00924936" w:rsidRPr="00DB1F0F">
        <w:rPr>
          <w:rFonts w:ascii="Times New Roman" w:hAnsi="Times New Roman"/>
          <w:sz w:val="24"/>
          <w:szCs w:val="24"/>
        </w:rPr>
        <w:t>, в 2018 – 8,23</w:t>
      </w:r>
      <w:r w:rsidRPr="00DB1F0F">
        <w:rPr>
          <w:rFonts w:ascii="Times New Roman" w:hAnsi="Times New Roman"/>
          <w:sz w:val="24"/>
          <w:szCs w:val="24"/>
        </w:rPr>
        <w:t xml:space="preserve">). </w:t>
      </w:r>
      <w:r w:rsidR="00924936" w:rsidRPr="00DB1F0F">
        <w:rPr>
          <w:rFonts w:ascii="Times New Roman" w:hAnsi="Times New Roman"/>
          <w:sz w:val="24"/>
          <w:szCs w:val="24"/>
        </w:rPr>
        <w:t>Это связано с уменьшением контингента воспитанников.</w:t>
      </w:r>
    </w:p>
    <w:p w:rsidR="00F60AE4" w:rsidRPr="00DB1F0F" w:rsidRDefault="00F60AE4" w:rsidP="00F60AE4">
      <w:pPr>
        <w:pStyle w:val="af2"/>
        <w:ind w:firstLine="706"/>
        <w:jc w:val="both"/>
        <w:rPr>
          <w:rFonts w:ascii="Times New Roman" w:hAnsi="Times New Roman"/>
          <w:sz w:val="24"/>
          <w:szCs w:val="24"/>
        </w:rPr>
      </w:pPr>
      <w:r w:rsidRPr="00DB1F0F">
        <w:rPr>
          <w:rFonts w:ascii="Times New Roman" w:hAnsi="Times New Roman"/>
          <w:sz w:val="24"/>
          <w:szCs w:val="24"/>
        </w:rPr>
        <w:t xml:space="preserve">Отношение среднемесячной заработной платы педагогических работников дошкольных образовательных организаций </w:t>
      </w:r>
      <w:proofErr w:type="spellStart"/>
      <w:r w:rsidRPr="00DB1F0F">
        <w:rPr>
          <w:rFonts w:ascii="Times New Roman" w:hAnsi="Times New Roman"/>
          <w:sz w:val="24"/>
          <w:szCs w:val="24"/>
        </w:rPr>
        <w:t>Кондопожского</w:t>
      </w:r>
      <w:proofErr w:type="spellEnd"/>
      <w:r w:rsidRPr="00DB1F0F">
        <w:rPr>
          <w:rFonts w:ascii="Times New Roman" w:hAnsi="Times New Roman"/>
          <w:sz w:val="24"/>
          <w:szCs w:val="24"/>
        </w:rPr>
        <w:t xml:space="preserve"> муниципального района к среднемесячной заработной плате в сфере общего образования в Республике Карелия в 201</w:t>
      </w:r>
      <w:r w:rsidR="00924936" w:rsidRPr="00DB1F0F">
        <w:rPr>
          <w:rFonts w:ascii="Times New Roman" w:hAnsi="Times New Roman"/>
          <w:sz w:val="24"/>
          <w:szCs w:val="24"/>
        </w:rPr>
        <w:t>9</w:t>
      </w:r>
      <w:r w:rsidRPr="00DB1F0F">
        <w:rPr>
          <w:rFonts w:ascii="Times New Roman" w:hAnsi="Times New Roman"/>
          <w:sz w:val="24"/>
          <w:szCs w:val="24"/>
        </w:rPr>
        <w:t xml:space="preserve"> году составило –</w:t>
      </w:r>
      <w:r w:rsidR="00924936" w:rsidRPr="00DB1F0F">
        <w:rPr>
          <w:rFonts w:ascii="Times New Roman" w:hAnsi="Times New Roman"/>
          <w:sz w:val="24"/>
          <w:szCs w:val="24"/>
        </w:rPr>
        <w:t xml:space="preserve"> 96,9%</w:t>
      </w:r>
      <w:r w:rsidRPr="00DB1F0F">
        <w:rPr>
          <w:rFonts w:ascii="Times New Roman" w:hAnsi="Times New Roman"/>
          <w:sz w:val="24"/>
          <w:szCs w:val="24"/>
        </w:rPr>
        <w:t xml:space="preserve"> (в 2017 году – 97,22%</w:t>
      </w:r>
      <w:r w:rsidR="00924936" w:rsidRPr="00DB1F0F">
        <w:rPr>
          <w:rFonts w:ascii="Times New Roman" w:hAnsi="Times New Roman"/>
          <w:sz w:val="24"/>
          <w:szCs w:val="24"/>
        </w:rPr>
        <w:t>, в 2018 - 96,8</w:t>
      </w:r>
      <w:r w:rsidRPr="00DB1F0F">
        <w:rPr>
          <w:rFonts w:ascii="Times New Roman" w:hAnsi="Times New Roman"/>
          <w:sz w:val="24"/>
          <w:szCs w:val="24"/>
        </w:rPr>
        <w:t>). Рост среднемесячной заработной платы педагогических работников дошкольных образовательных организаций связан с реализацией мероприятий по оптимизации сети и штатов муниципальн</w:t>
      </w:r>
      <w:r w:rsidR="00924936" w:rsidRPr="00DB1F0F">
        <w:rPr>
          <w:rFonts w:ascii="Times New Roman" w:hAnsi="Times New Roman"/>
          <w:sz w:val="24"/>
          <w:szCs w:val="24"/>
        </w:rPr>
        <w:t>ых образовательных организаций, а также с увеличением целевого показателя.</w:t>
      </w:r>
    </w:p>
    <w:p w:rsidR="00F60AE4" w:rsidRPr="00DB1F0F" w:rsidRDefault="00F60AE4" w:rsidP="00F60AE4">
      <w:pPr>
        <w:pStyle w:val="af2"/>
        <w:ind w:firstLine="706"/>
        <w:jc w:val="both"/>
        <w:rPr>
          <w:rFonts w:ascii="Times New Roman" w:hAnsi="Times New Roman"/>
          <w:sz w:val="24"/>
          <w:szCs w:val="24"/>
        </w:rPr>
      </w:pPr>
      <w:r w:rsidRPr="00DB1F0F">
        <w:rPr>
          <w:rFonts w:ascii="Times New Roman" w:hAnsi="Times New Roman"/>
          <w:sz w:val="24"/>
          <w:szCs w:val="24"/>
        </w:rPr>
        <w:t>Площадь помещений, используемых непосредственно для нужд дошкольных образовательных организаций, в расчете на одного воспитанника</w:t>
      </w:r>
      <w:r w:rsidR="00990B3C" w:rsidRPr="00DB1F0F">
        <w:rPr>
          <w:rFonts w:ascii="Times New Roman" w:hAnsi="Times New Roman"/>
          <w:sz w:val="24"/>
          <w:szCs w:val="24"/>
        </w:rPr>
        <w:t xml:space="preserve"> </w:t>
      </w:r>
      <w:r w:rsidRPr="00DB1F0F">
        <w:rPr>
          <w:rFonts w:ascii="Times New Roman" w:hAnsi="Times New Roman"/>
          <w:sz w:val="24"/>
          <w:szCs w:val="24"/>
        </w:rPr>
        <w:t>-</w:t>
      </w:r>
      <w:r w:rsidR="00990B3C" w:rsidRPr="00DB1F0F">
        <w:rPr>
          <w:rFonts w:ascii="Times New Roman" w:hAnsi="Times New Roman"/>
          <w:sz w:val="24"/>
          <w:szCs w:val="24"/>
        </w:rPr>
        <w:t xml:space="preserve"> </w:t>
      </w:r>
      <w:r w:rsidRPr="00DB1F0F">
        <w:rPr>
          <w:rFonts w:ascii="Times New Roman" w:hAnsi="Times New Roman"/>
          <w:sz w:val="24"/>
          <w:szCs w:val="24"/>
        </w:rPr>
        <w:t xml:space="preserve">3,0 кв. м, показатель по сравнению с </w:t>
      </w:r>
      <w:r w:rsidR="00990B3C" w:rsidRPr="00DB1F0F">
        <w:rPr>
          <w:rFonts w:ascii="Times New Roman" w:hAnsi="Times New Roman"/>
          <w:sz w:val="24"/>
          <w:szCs w:val="24"/>
        </w:rPr>
        <w:t>2018 годом не изменился.</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отопление, канализацию</w:t>
      </w:r>
      <w:r w:rsidR="00990B3C" w:rsidRPr="00DB1F0F">
        <w:rPr>
          <w:rFonts w:ascii="Times New Roman" w:hAnsi="Times New Roman"/>
          <w:sz w:val="24"/>
          <w:szCs w:val="24"/>
        </w:rPr>
        <w:t xml:space="preserve"> </w:t>
      </w:r>
      <w:r w:rsidRPr="00DB1F0F">
        <w:rPr>
          <w:rFonts w:ascii="Times New Roman" w:hAnsi="Times New Roman"/>
          <w:sz w:val="24"/>
          <w:szCs w:val="24"/>
        </w:rPr>
        <w:t>-</w:t>
      </w:r>
      <w:r w:rsidR="00990B3C" w:rsidRPr="00DB1F0F">
        <w:rPr>
          <w:rFonts w:ascii="Times New Roman" w:hAnsi="Times New Roman"/>
          <w:sz w:val="24"/>
          <w:szCs w:val="24"/>
        </w:rPr>
        <w:t xml:space="preserve"> </w:t>
      </w:r>
      <w:r w:rsidRPr="00DB1F0F">
        <w:rPr>
          <w:rFonts w:ascii="Times New Roman" w:hAnsi="Times New Roman"/>
          <w:sz w:val="24"/>
          <w:szCs w:val="24"/>
        </w:rPr>
        <w:t xml:space="preserve">100%, показатель по сравнению </w:t>
      </w:r>
      <w:r w:rsidR="00990B3C" w:rsidRPr="00DB1F0F">
        <w:rPr>
          <w:rFonts w:ascii="Times New Roman" w:hAnsi="Times New Roman"/>
          <w:sz w:val="24"/>
          <w:szCs w:val="24"/>
        </w:rPr>
        <w:t>с 2018</w:t>
      </w:r>
      <w:r w:rsidRPr="00DB1F0F">
        <w:rPr>
          <w:rFonts w:ascii="Times New Roman" w:hAnsi="Times New Roman"/>
          <w:sz w:val="24"/>
          <w:szCs w:val="24"/>
        </w:rPr>
        <w:t xml:space="preserve"> год</w:t>
      </w:r>
      <w:r w:rsidR="00990B3C" w:rsidRPr="00DB1F0F">
        <w:rPr>
          <w:rFonts w:ascii="Times New Roman" w:hAnsi="Times New Roman"/>
          <w:sz w:val="24"/>
          <w:szCs w:val="24"/>
        </w:rPr>
        <w:t>ом</w:t>
      </w:r>
      <w:r w:rsidRPr="00DB1F0F">
        <w:rPr>
          <w:rFonts w:ascii="Times New Roman" w:hAnsi="Times New Roman"/>
          <w:sz w:val="24"/>
          <w:szCs w:val="24"/>
        </w:rPr>
        <w:t xml:space="preserve"> не  изменился.</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lastRenderedPageBreak/>
        <w:t>Удельный вес числа организаций, имеющих физкультурные залы, в общем числе дошкольных образовательных организаций</w:t>
      </w:r>
      <w:r w:rsidR="00990B3C" w:rsidRPr="00DB1F0F">
        <w:rPr>
          <w:rFonts w:ascii="Times New Roman" w:hAnsi="Times New Roman"/>
          <w:sz w:val="24"/>
          <w:szCs w:val="24"/>
        </w:rPr>
        <w:t xml:space="preserve"> </w:t>
      </w:r>
      <w:r w:rsidRPr="00DB1F0F">
        <w:rPr>
          <w:rFonts w:ascii="Times New Roman" w:hAnsi="Times New Roman"/>
          <w:sz w:val="24"/>
          <w:szCs w:val="24"/>
        </w:rPr>
        <w:t>-</w:t>
      </w:r>
      <w:r w:rsidR="00990B3C" w:rsidRPr="00DB1F0F">
        <w:rPr>
          <w:rFonts w:ascii="Times New Roman" w:hAnsi="Times New Roman"/>
          <w:sz w:val="24"/>
          <w:szCs w:val="24"/>
        </w:rPr>
        <w:t xml:space="preserve"> </w:t>
      </w:r>
      <w:r w:rsidRPr="00DB1F0F">
        <w:rPr>
          <w:rFonts w:ascii="Times New Roman" w:hAnsi="Times New Roman"/>
          <w:sz w:val="24"/>
          <w:szCs w:val="24"/>
        </w:rPr>
        <w:t xml:space="preserve">100%, показатель по сравнению с  </w:t>
      </w:r>
      <w:r w:rsidR="00990B3C" w:rsidRPr="00DB1F0F">
        <w:rPr>
          <w:rFonts w:ascii="Times New Roman" w:hAnsi="Times New Roman"/>
          <w:sz w:val="24"/>
          <w:szCs w:val="24"/>
        </w:rPr>
        <w:t>2018</w:t>
      </w:r>
      <w:r w:rsidRPr="00DB1F0F">
        <w:rPr>
          <w:rFonts w:ascii="Times New Roman" w:hAnsi="Times New Roman"/>
          <w:sz w:val="24"/>
          <w:szCs w:val="24"/>
        </w:rPr>
        <w:t xml:space="preserve"> год</w:t>
      </w:r>
      <w:r w:rsidR="00990B3C" w:rsidRPr="00DB1F0F">
        <w:rPr>
          <w:rFonts w:ascii="Times New Roman" w:hAnsi="Times New Roman"/>
          <w:sz w:val="24"/>
          <w:szCs w:val="24"/>
        </w:rPr>
        <w:t>ом</w:t>
      </w:r>
      <w:r w:rsidRPr="00DB1F0F">
        <w:rPr>
          <w:rFonts w:ascii="Times New Roman" w:hAnsi="Times New Roman"/>
          <w:sz w:val="24"/>
          <w:szCs w:val="24"/>
        </w:rPr>
        <w:t xml:space="preserve"> не  изменился.</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Компьютеров, доступных для использования детьми в дошкольных образовательных учреждениях нет.</w:t>
      </w:r>
    </w:p>
    <w:p w:rsidR="00F60AE4" w:rsidRPr="00DB1F0F" w:rsidRDefault="00F60AE4" w:rsidP="00F60AE4">
      <w:pPr>
        <w:pStyle w:val="af2"/>
        <w:jc w:val="both"/>
        <w:rPr>
          <w:rFonts w:ascii="Times New Roman" w:hAnsi="Times New Roman"/>
          <w:sz w:val="24"/>
          <w:szCs w:val="24"/>
        </w:rPr>
      </w:pPr>
      <w:r w:rsidRPr="00DB1F0F">
        <w:rPr>
          <w:rFonts w:ascii="Times New Roman" w:hAnsi="Times New Roman"/>
          <w:b/>
          <w:i/>
          <w:sz w:val="24"/>
          <w:szCs w:val="24"/>
        </w:rPr>
        <w:tab/>
      </w:r>
      <w:r w:rsidRPr="00DB1F0F">
        <w:rPr>
          <w:rFonts w:ascii="Times New Roman" w:hAnsi="Times New Roman"/>
          <w:sz w:val="24"/>
          <w:szCs w:val="24"/>
        </w:rPr>
        <w:t xml:space="preserve">В </w:t>
      </w:r>
      <w:proofErr w:type="spellStart"/>
      <w:r w:rsidRPr="00DB1F0F">
        <w:rPr>
          <w:rFonts w:ascii="Times New Roman" w:hAnsi="Times New Roman"/>
          <w:sz w:val="24"/>
          <w:szCs w:val="24"/>
        </w:rPr>
        <w:t>Кондопожском</w:t>
      </w:r>
      <w:proofErr w:type="spellEnd"/>
      <w:r w:rsidRPr="00DB1F0F">
        <w:rPr>
          <w:rFonts w:ascii="Times New Roman" w:hAnsi="Times New Roman"/>
          <w:sz w:val="24"/>
          <w:szCs w:val="24"/>
        </w:rPr>
        <w:t xml:space="preserve"> муниципальном районе представлен широкий спектр образовательных услуг детям дошкольного возраста,  в детских  садах  созданы группы для детей с задержкой психического развития, тяжелыми нарушениями  речи. Психолого-педагогическое сопровождение детей с ограниченными возможностями здоровья, с инвалидностью с учетом рекомендаций </w:t>
      </w:r>
      <w:proofErr w:type="spellStart"/>
      <w:r w:rsidRPr="00DB1F0F">
        <w:rPr>
          <w:rFonts w:ascii="Times New Roman" w:hAnsi="Times New Roman"/>
          <w:sz w:val="24"/>
          <w:szCs w:val="24"/>
        </w:rPr>
        <w:t>психолого-медико-педагогической</w:t>
      </w:r>
      <w:proofErr w:type="spellEnd"/>
      <w:r w:rsidRPr="00DB1F0F">
        <w:rPr>
          <w:rFonts w:ascii="Times New Roman" w:hAnsi="Times New Roman"/>
          <w:sz w:val="24"/>
          <w:szCs w:val="24"/>
        </w:rPr>
        <w:t xml:space="preserve"> комиссии и бюро медико-социальной экспертизы осуществляется на базе дошкольных образовательных организаций и общеобразовательных организаций, реализующих программу дошкольного образования.</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численности детей с ограниченными возможностями здоровья в общей численности воспитанников дошкольных образовательных организаций</w:t>
      </w:r>
      <w:r w:rsidR="00990B3C" w:rsidRPr="00DB1F0F">
        <w:rPr>
          <w:rFonts w:ascii="Times New Roman" w:hAnsi="Times New Roman"/>
          <w:sz w:val="24"/>
          <w:szCs w:val="24"/>
        </w:rPr>
        <w:t xml:space="preserve"> </w:t>
      </w:r>
      <w:r w:rsidRPr="00DB1F0F">
        <w:rPr>
          <w:rFonts w:ascii="Times New Roman" w:hAnsi="Times New Roman"/>
          <w:sz w:val="24"/>
          <w:szCs w:val="24"/>
        </w:rPr>
        <w:t>-  7,9 %,  доля детей</w:t>
      </w:r>
      <w:r w:rsidR="00990B3C" w:rsidRPr="00DB1F0F">
        <w:rPr>
          <w:rFonts w:ascii="Times New Roman" w:hAnsi="Times New Roman"/>
          <w:sz w:val="24"/>
          <w:szCs w:val="24"/>
        </w:rPr>
        <w:t xml:space="preserve"> </w:t>
      </w:r>
      <w:r w:rsidRPr="00DB1F0F">
        <w:rPr>
          <w:rFonts w:ascii="Times New Roman" w:hAnsi="Times New Roman"/>
          <w:sz w:val="24"/>
          <w:szCs w:val="24"/>
        </w:rPr>
        <w:t>с</w:t>
      </w:r>
      <w:r w:rsidR="00990B3C" w:rsidRPr="00DB1F0F">
        <w:rPr>
          <w:rFonts w:ascii="Times New Roman" w:hAnsi="Times New Roman"/>
          <w:sz w:val="24"/>
          <w:szCs w:val="24"/>
        </w:rPr>
        <w:t xml:space="preserve"> </w:t>
      </w:r>
      <w:r w:rsidRPr="00DB1F0F">
        <w:rPr>
          <w:rFonts w:ascii="Times New Roman" w:hAnsi="Times New Roman"/>
          <w:sz w:val="24"/>
          <w:szCs w:val="24"/>
        </w:rPr>
        <w:t xml:space="preserve">ограниченными возможностями здоровья по сравнению с </w:t>
      </w:r>
      <w:r w:rsidR="00990B3C" w:rsidRPr="00DB1F0F">
        <w:rPr>
          <w:rFonts w:ascii="Times New Roman" w:hAnsi="Times New Roman"/>
          <w:sz w:val="24"/>
          <w:szCs w:val="24"/>
        </w:rPr>
        <w:t xml:space="preserve">2018 </w:t>
      </w:r>
      <w:r w:rsidRPr="00DB1F0F">
        <w:rPr>
          <w:rFonts w:ascii="Times New Roman" w:hAnsi="Times New Roman"/>
          <w:sz w:val="24"/>
          <w:szCs w:val="24"/>
        </w:rPr>
        <w:t>год</w:t>
      </w:r>
      <w:r w:rsidR="00990B3C" w:rsidRPr="00DB1F0F">
        <w:rPr>
          <w:rFonts w:ascii="Times New Roman" w:hAnsi="Times New Roman"/>
          <w:sz w:val="24"/>
          <w:szCs w:val="24"/>
        </w:rPr>
        <w:t>ом</w:t>
      </w:r>
      <w:r w:rsidRPr="00DB1F0F">
        <w:rPr>
          <w:rFonts w:ascii="Times New Roman" w:hAnsi="Times New Roman"/>
          <w:sz w:val="24"/>
          <w:szCs w:val="24"/>
        </w:rPr>
        <w:t xml:space="preserve"> не изменилась.</w:t>
      </w:r>
    </w:p>
    <w:p w:rsidR="00990B3C" w:rsidRPr="00DB1F0F" w:rsidRDefault="00990B3C" w:rsidP="00F60AE4">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75,97</w:t>
      </w:r>
      <w:r w:rsidR="00A26348" w:rsidRPr="00DB1F0F">
        <w:rPr>
          <w:rFonts w:ascii="Times New Roman" w:hAnsi="Times New Roman"/>
          <w:sz w:val="24"/>
          <w:szCs w:val="24"/>
        </w:rPr>
        <w:t>. По сравнению с 2018 годом показатель не изменился.</w:t>
      </w:r>
    </w:p>
    <w:p w:rsidR="00A26348" w:rsidRPr="00DB1F0F" w:rsidRDefault="00A26348" w:rsidP="00A26348">
      <w:pPr>
        <w:pStyle w:val="af2"/>
        <w:ind w:firstLine="708"/>
        <w:jc w:val="both"/>
        <w:rPr>
          <w:rFonts w:ascii="Times New Roman" w:hAnsi="Times New Roman"/>
          <w:sz w:val="24"/>
          <w:szCs w:val="24"/>
        </w:rPr>
      </w:pPr>
      <w:r w:rsidRPr="00DB1F0F">
        <w:rPr>
          <w:rFonts w:ascii="Times New Roman" w:hAnsi="Times New Roman"/>
          <w:sz w:val="24"/>
          <w:szCs w:val="24"/>
        </w:rPr>
        <w:t>Образовательные услуги детям дошкольного возраста с ограниченными  возможностями  здоровья оказываются  в группах для детей с тяжелыми нарушениями речи и  задержкой психического развития, а также  в группах  для детей, не имеющих   физических или психических отклонений.</w:t>
      </w:r>
    </w:p>
    <w:p w:rsidR="00A26348" w:rsidRPr="00DB1F0F" w:rsidRDefault="00F60AE4" w:rsidP="00A26348">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численности детей-инвалидов в общей численности воспитанников дошкольных образовательных организаций –  0,87 %.</w:t>
      </w:r>
      <w:r w:rsidR="00A26348" w:rsidRPr="00DB1F0F">
        <w:rPr>
          <w:rFonts w:ascii="Times New Roman" w:hAnsi="Times New Roman"/>
          <w:sz w:val="24"/>
          <w:szCs w:val="24"/>
        </w:rPr>
        <w:t xml:space="preserve"> По сравнению с 2018 годом показатель не изменился.</w:t>
      </w:r>
    </w:p>
    <w:p w:rsidR="00F60AE4" w:rsidRPr="00DB1F0F" w:rsidRDefault="00F60AE4" w:rsidP="00A26348">
      <w:pPr>
        <w:pStyle w:val="af2"/>
        <w:ind w:firstLine="708"/>
        <w:jc w:val="both"/>
        <w:rPr>
          <w:rFonts w:ascii="Times New Roman" w:hAnsi="Times New Roman"/>
          <w:sz w:val="24"/>
          <w:szCs w:val="24"/>
        </w:rPr>
      </w:pPr>
      <w:r w:rsidRPr="00DB1F0F">
        <w:rPr>
          <w:rFonts w:ascii="Times New Roman" w:hAnsi="Times New Roman"/>
          <w:sz w:val="24"/>
          <w:szCs w:val="24"/>
        </w:rPr>
        <w:t xml:space="preserve">При создании специальных условий получения образования для детей дошкольного возраста с инвалидностью и с ограниченными возможностями здоровья учитывается группа соматических и (или) психических заболеваний. В рамках рекомендаций </w:t>
      </w:r>
      <w:proofErr w:type="spellStart"/>
      <w:r w:rsidRPr="00DB1F0F">
        <w:rPr>
          <w:rFonts w:ascii="Times New Roman" w:hAnsi="Times New Roman"/>
          <w:sz w:val="24"/>
          <w:szCs w:val="24"/>
        </w:rPr>
        <w:t>психолого-медико-педагогической</w:t>
      </w:r>
      <w:proofErr w:type="spellEnd"/>
      <w:r w:rsidRPr="00DB1F0F">
        <w:rPr>
          <w:rFonts w:ascii="Times New Roman" w:hAnsi="Times New Roman"/>
          <w:sz w:val="24"/>
          <w:szCs w:val="24"/>
        </w:rPr>
        <w:t xml:space="preserve"> комиссии в дошкольной образовательной организации разрабатывается адаптированная образовательная программа. Родители (законные представители) детей имеют возможность получить консультационную психолого-педагогическую поддержку по вопросам семейного воспитания и развития. </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Темп роста числа дошкольных образовательных организаций- 0. </w:t>
      </w:r>
    </w:p>
    <w:p w:rsidR="00F60AE4" w:rsidRPr="00DB1F0F" w:rsidRDefault="00F60AE4" w:rsidP="00F60AE4">
      <w:pPr>
        <w:pStyle w:val="af2"/>
        <w:ind w:firstLine="706"/>
        <w:jc w:val="both"/>
        <w:rPr>
          <w:rFonts w:ascii="Times New Roman" w:hAnsi="Times New Roman"/>
          <w:sz w:val="24"/>
          <w:szCs w:val="24"/>
        </w:rPr>
      </w:pPr>
      <w:r w:rsidRPr="00DB1F0F">
        <w:rPr>
          <w:rFonts w:ascii="Times New Roman" w:hAnsi="Times New Roman"/>
          <w:sz w:val="24"/>
          <w:szCs w:val="24"/>
        </w:rPr>
        <w:t xml:space="preserve">Зданий в аварийном состоянии, в общем числе дошкольных образовательных организаций в </w:t>
      </w:r>
      <w:proofErr w:type="spellStart"/>
      <w:r w:rsidRPr="00DB1F0F">
        <w:rPr>
          <w:rFonts w:ascii="Times New Roman" w:hAnsi="Times New Roman"/>
          <w:sz w:val="24"/>
          <w:szCs w:val="24"/>
        </w:rPr>
        <w:t>Кондопожском</w:t>
      </w:r>
      <w:proofErr w:type="spellEnd"/>
      <w:r w:rsidRPr="00DB1F0F">
        <w:rPr>
          <w:rFonts w:ascii="Times New Roman" w:hAnsi="Times New Roman"/>
          <w:sz w:val="24"/>
          <w:szCs w:val="24"/>
        </w:rPr>
        <w:t xml:space="preserve"> муниципальном районе нет. По сравнению  с </w:t>
      </w:r>
      <w:r w:rsidR="00A26348" w:rsidRPr="00DB1F0F">
        <w:rPr>
          <w:rFonts w:ascii="Times New Roman" w:hAnsi="Times New Roman"/>
          <w:sz w:val="24"/>
          <w:szCs w:val="24"/>
        </w:rPr>
        <w:t>2018</w:t>
      </w:r>
      <w:r w:rsidRPr="00DB1F0F">
        <w:rPr>
          <w:rFonts w:ascii="Times New Roman" w:hAnsi="Times New Roman"/>
          <w:sz w:val="24"/>
          <w:szCs w:val="24"/>
        </w:rPr>
        <w:t xml:space="preserve"> год</w:t>
      </w:r>
      <w:r w:rsidR="00A26348" w:rsidRPr="00DB1F0F">
        <w:rPr>
          <w:rFonts w:ascii="Times New Roman" w:hAnsi="Times New Roman"/>
          <w:sz w:val="24"/>
          <w:szCs w:val="24"/>
        </w:rPr>
        <w:t>ом</w:t>
      </w:r>
      <w:r w:rsidRPr="00DB1F0F">
        <w:rPr>
          <w:rFonts w:ascii="Times New Roman" w:hAnsi="Times New Roman"/>
          <w:sz w:val="24"/>
          <w:szCs w:val="24"/>
        </w:rPr>
        <w:t xml:space="preserve">  показатель не изменился. </w:t>
      </w:r>
    </w:p>
    <w:p w:rsidR="00F60AE4" w:rsidRPr="00DB1F0F" w:rsidRDefault="00F60AE4" w:rsidP="00F60AE4">
      <w:pPr>
        <w:spacing w:after="0" w:line="240" w:lineRule="auto"/>
        <w:ind w:firstLine="706"/>
        <w:jc w:val="both"/>
        <w:rPr>
          <w:rFonts w:ascii="Times New Roman" w:hAnsi="Times New Roman" w:cs="Times New Roman"/>
          <w:sz w:val="24"/>
          <w:szCs w:val="24"/>
        </w:rPr>
      </w:pPr>
      <w:r w:rsidRPr="00DB1F0F">
        <w:rPr>
          <w:rFonts w:ascii="Times New Roman" w:hAnsi="Times New Roman" w:cs="Times New Roman"/>
          <w:sz w:val="24"/>
          <w:szCs w:val="24"/>
        </w:rPr>
        <w:t xml:space="preserve">Удельный вес числа организаций, здания которых требуют капитального ремонта, в общем числе дошкольных образовательных организаций- 100 %.  По сравнению  с </w:t>
      </w:r>
      <w:r w:rsidR="00A26348" w:rsidRPr="00DB1F0F">
        <w:rPr>
          <w:rFonts w:ascii="Times New Roman" w:hAnsi="Times New Roman" w:cs="Times New Roman"/>
          <w:sz w:val="24"/>
          <w:szCs w:val="24"/>
        </w:rPr>
        <w:t>2018</w:t>
      </w:r>
      <w:r w:rsidRPr="00DB1F0F">
        <w:rPr>
          <w:rFonts w:ascii="Times New Roman" w:hAnsi="Times New Roman" w:cs="Times New Roman"/>
          <w:sz w:val="24"/>
          <w:szCs w:val="24"/>
        </w:rPr>
        <w:t xml:space="preserve"> год</w:t>
      </w:r>
      <w:r w:rsidR="00A26348" w:rsidRPr="00DB1F0F">
        <w:rPr>
          <w:rFonts w:ascii="Times New Roman" w:hAnsi="Times New Roman" w:cs="Times New Roman"/>
          <w:sz w:val="24"/>
          <w:szCs w:val="24"/>
        </w:rPr>
        <w:t>ом</w:t>
      </w:r>
      <w:r w:rsidRPr="00DB1F0F">
        <w:rPr>
          <w:rFonts w:ascii="Times New Roman" w:hAnsi="Times New Roman" w:cs="Times New Roman"/>
          <w:sz w:val="24"/>
          <w:szCs w:val="24"/>
        </w:rPr>
        <w:t xml:space="preserve"> показатель не изменился.</w:t>
      </w:r>
    </w:p>
    <w:p w:rsidR="00F60AE4" w:rsidRPr="00DB1F0F" w:rsidRDefault="00F60AE4" w:rsidP="00F60AE4">
      <w:pPr>
        <w:pStyle w:val="af2"/>
        <w:ind w:firstLine="708"/>
        <w:jc w:val="both"/>
        <w:rPr>
          <w:rFonts w:ascii="Times New Roman" w:hAnsi="Times New Roman"/>
          <w:sz w:val="24"/>
          <w:szCs w:val="24"/>
        </w:rPr>
      </w:pPr>
    </w:p>
    <w:p w:rsidR="00F60AE4" w:rsidRPr="00DB1F0F" w:rsidRDefault="00F60AE4" w:rsidP="00F60AE4">
      <w:pPr>
        <w:pStyle w:val="af2"/>
        <w:jc w:val="center"/>
        <w:rPr>
          <w:rFonts w:ascii="Times New Roman" w:hAnsi="Times New Roman"/>
          <w:sz w:val="24"/>
          <w:szCs w:val="24"/>
        </w:rPr>
      </w:pPr>
      <w:r w:rsidRPr="00DB1F0F">
        <w:rPr>
          <w:rFonts w:ascii="Times New Roman" w:hAnsi="Times New Roman"/>
          <w:b/>
          <w:i/>
          <w:sz w:val="24"/>
          <w:szCs w:val="24"/>
        </w:rPr>
        <w:tab/>
        <w:t>Сфера общего образования</w:t>
      </w:r>
    </w:p>
    <w:p w:rsidR="00F60AE4" w:rsidRPr="00DB1F0F" w:rsidRDefault="00F60AE4" w:rsidP="00F60AE4">
      <w:pPr>
        <w:pStyle w:val="af2"/>
        <w:jc w:val="center"/>
        <w:rPr>
          <w:rFonts w:ascii="Times New Roman" w:hAnsi="Times New Roman"/>
          <w:b/>
          <w:i/>
          <w:sz w:val="24"/>
          <w:szCs w:val="24"/>
        </w:rPr>
      </w:pPr>
    </w:p>
    <w:p w:rsidR="00F60AE4" w:rsidRPr="00DB1F0F" w:rsidRDefault="00F60AE4" w:rsidP="00F60AE4">
      <w:pPr>
        <w:pStyle w:val="af2"/>
        <w:jc w:val="both"/>
        <w:rPr>
          <w:rFonts w:ascii="Times New Roman" w:hAnsi="Times New Roman"/>
          <w:sz w:val="24"/>
          <w:szCs w:val="24"/>
        </w:rPr>
      </w:pPr>
      <w:r w:rsidRPr="00DB1F0F">
        <w:rPr>
          <w:rFonts w:ascii="Times New Roman" w:hAnsi="Times New Roman"/>
          <w:sz w:val="24"/>
          <w:szCs w:val="24"/>
        </w:rPr>
        <w:tab/>
        <w:t>В 201</w:t>
      </w:r>
      <w:r w:rsidR="00924936" w:rsidRPr="00DB1F0F">
        <w:rPr>
          <w:rFonts w:ascii="Times New Roman" w:hAnsi="Times New Roman"/>
          <w:sz w:val="24"/>
          <w:szCs w:val="24"/>
        </w:rPr>
        <w:t>9</w:t>
      </w:r>
      <w:r w:rsidRPr="00DB1F0F">
        <w:rPr>
          <w:rFonts w:ascii="Times New Roman" w:hAnsi="Times New Roman"/>
          <w:sz w:val="24"/>
          <w:szCs w:val="24"/>
        </w:rPr>
        <w:t xml:space="preserve"> году на территории </w:t>
      </w:r>
      <w:proofErr w:type="spellStart"/>
      <w:r w:rsidRPr="00DB1F0F">
        <w:rPr>
          <w:rFonts w:ascii="Times New Roman" w:hAnsi="Times New Roman"/>
          <w:sz w:val="24"/>
          <w:szCs w:val="24"/>
        </w:rPr>
        <w:t>Кондопожского</w:t>
      </w:r>
      <w:proofErr w:type="spellEnd"/>
      <w:r w:rsidRPr="00DB1F0F">
        <w:rPr>
          <w:rFonts w:ascii="Times New Roman" w:hAnsi="Times New Roman"/>
          <w:sz w:val="24"/>
          <w:szCs w:val="24"/>
        </w:rPr>
        <w:t xml:space="preserve"> муниципального района (далее - КМР) функционируют 1</w:t>
      </w:r>
      <w:r w:rsidR="00924936" w:rsidRPr="00DB1F0F">
        <w:rPr>
          <w:rFonts w:ascii="Times New Roman" w:hAnsi="Times New Roman"/>
          <w:sz w:val="24"/>
          <w:szCs w:val="24"/>
        </w:rPr>
        <w:t>1</w:t>
      </w:r>
      <w:r w:rsidRPr="00DB1F0F">
        <w:rPr>
          <w:rFonts w:ascii="Times New Roman" w:hAnsi="Times New Roman"/>
          <w:sz w:val="24"/>
          <w:szCs w:val="24"/>
        </w:rPr>
        <w:t xml:space="preserve"> общеобразовательных организаций, в т.ч. </w:t>
      </w:r>
      <w:r w:rsidR="00924936" w:rsidRPr="00DB1F0F">
        <w:rPr>
          <w:rFonts w:ascii="Times New Roman" w:hAnsi="Times New Roman"/>
          <w:sz w:val="24"/>
          <w:szCs w:val="24"/>
        </w:rPr>
        <w:t>5</w:t>
      </w:r>
      <w:r w:rsidRPr="00DB1F0F">
        <w:rPr>
          <w:rFonts w:ascii="Times New Roman" w:hAnsi="Times New Roman"/>
          <w:sz w:val="24"/>
          <w:szCs w:val="24"/>
        </w:rPr>
        <w:t xml:space="preserve"> — в сельской местности.  Количество обучающихся в общеобразовательных учреждениях  -  </w:t>
      </w:r>
      <w:r w:rsidR="00B80A3E" w:rsidRPr="00DB1F0F">
        <w:rPr>
          <w:rFonts w:ascii="Times New Roman" w:hAnsi="Times New Roman"/>
          <w:sz w:val="24"/>
          <w:szCs w:val="24"/>
        </w:rPr>
        <w:t xml:space="preserve">4214 человек (2018 год - </w:t>
      </w:r>
      <w:r w:rsidRPr="00DB1F0F">
        <w:rPr>
          <w:rFonts w:ascii="Times New Roman" w:hAnsi="Times New Roman"/>
          <w:sz w:val="24"/>
          <w:szCs w:val="24"/>
        </w:rPr>
        <w:t>4418 человек</w:t>
      </w:r>
      <w:r w:rsidR="00B80A3E" w:rsidRPr="00DB1F0F">
        <w:rPr>
          <w:rFonts w:ascii="Times New Roman" w:hAnsi="Times New Roman"/>
          <w:sz w:val="24"/>
          <w:szCs w:val="24"/>
        </w:rPr>
        <w:t xml:space="preserve">, </w:t>
      </w:r>
      <w:r w:rsidRPr="00DB1F0F">
        <w:rPr>
          <w:rFonts w:ascii="Times New Roman" w:hAnsi="Times New Roman"/>
          <w:sz w:val="24"/>
          <w:szCs w:val="24"/>
        </w:rPr>
        <w:t>2017 – 4465, 2016 — 4461).</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В КМР общеобразовательные учреждения обеспечивают доступность начального общего образования, основного общего образования и среднего общего образования. </w:t>
      </w:r>
      <w:r w:rsidR="00B80A3E" w:rsidRPr="00DB1F0F">
        <w:rPr>
          <w:rFonts w:ascii="Times New Roman" w:hAnsi="Times New Roman"/>
          <w:sz w:val="24"/>
          <w:szCs w:val="24"/>
        </w:rPr>
        <w:t>Снижение контингента осуществляется за счет выбытия населения.</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lastRenderedPageBreak/>
        <w:t xml:space="preserve">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w:t>
      </w:r>
      <w:proofErr w:type="gramStart"/>
      <w:r w:rsidRPr="00DB1F0F">
        <w:rPr>
          <w:rFonts w:ascii="Times New Roman" w:hAnsi="Times New Roman"/>
          <w:sz w:val="24"/>
          <w:szCs w:val="24"/>
        </w:rPr>
        <w:t>образования</w:t>
      </w:r>
      <w:proofErr w:type="gramEnd"/>
      <w:r w:rsidRPr="00DB1F0F">
        <w:rPr>
          <w:rFonts w:ascii="Times New Roman" w:hAnsi="Times New Roman"/>
          <w:sz w:val="24"/>
          <w:szCs w:val="24"/>
        </w:rPr>
        <w:t xml:space="preserve"> обучающихся с умственной отсталостью (интеллектуальными нарушениями) к численности детей в возрасте 7 - 18 лет) составляет 9</w:t>
      </w:r>
      <w:r w:rsidR="00C76054" w:rsidRPr="00DB1F0F">
        <w:rPr>
          <w:rFonts w:ascii="Times New Roman" w:hAnsi="Times New Roman"/>
          <w:sz w:val="24"/>
          <w:szCs w:val="24"/>
        </w:rPr>
        <w:t>5</w:t>
      </w:r>
      <w:r w:rsidRPr="00DB1F0F">
        <w:rPr>
          <w:rFonts w:ascii="Times New Roman" w:hAnsi="Times New Roman"/>
          <w:sz w:val="24"/>
          <w:szCs w:val="24"/>
        </w:rPr>
        <w:t xml:space="preserve"> % (</w:t>
      </w:r>
      <w:r w:rsidR="00B80A3E" w:rsidRPr="00DB1F0F">
        <w:rPr>
          <w:rFonts w:ascii="Times New Roman" w:hAnsi="Times New Roman"/>
          <w:sz w:val="24"/>
          <w:szCs w:val="24"/>
        </w:rPr>
        <w:t xml:space="preserve">2018 год </w:t>
      </w:r>
      <w:r w:rsidR="00C76054" w:rsidRPr="00DB1F0F">
        <w:rPr>
          <w:rFonts w:ascii="Times New Roman" w:hAnsi="Times New Roman"/>
          <w:sz w:val="24"/>
          <w:szCs w:val="24"/>
        </w:rPr>
        <w:t>–</w:t>
      </w:r>
      <w:r w:rsidR="00B80A3E" w:rsidRPr="00DB1F0F">
        <w:rPr>
          <w:rFonts w:ascii="Times New Roman" w:hAnsi="Times New Roman"/>
          <w:sz w:val="24"/>
          <w:szCs w:val="24"/>
        </w:rPr>
        <w:t xml:space="preserve"> </w:t>
      </w:r>
      <w:r w:rsidR="00C76054" w:rsidRPr="00DB1F0F">
        <w:rPr>
          <w:rFonts w:ascii="Times New Roman" w:hAnsi="Times New Roman"/>
          <w:sz w:val="24"/>
          <w:szCs w:val="24"/>
        </w:rPr>
        <w:t xml:space="preserve">94,4%, </w:t>
      </w:r>
      <w:r w:rsidRPr="00DB1F0F">
        <w:rPr>
          <w:rFonts w:ascii="Times New Roman" w:hAnsi="Times New Roman"/>
          <w:sz w:val="24"/>
          <w:szCs w:val="24"/>
        </w:rPr>
        <w:t>2017 – 94,4</w:t>
      </w:r>
      <w:r w:rsidR="00C76054" w:rsidRPr="00DB1F0F">
        <w:rPr>
          <w:rFonts w:ascii="Times New Roman" w:hAnsi="Times New Roman"/>
          <w:sz w:val="24"/>
          <w:szCs w:val="24"/>
        </w:rPr>
        <w:t>%</w:t>
      </w:r>
      <w:r w:rsidRPr="00DB1F0F">
        <w:rPr>
          <w:rFonts w:ascii="Times New Roman" w:hAnsi="Times New Roman"/>
          <w:sz w:val="24"/>
          <w:szCs w:val="24"/>
        </w:rPr>
        <w:t>, 2016 – 93,6</w:t>
      </w:r>
      <w:r w:rsidR="00C76054" w:rsidRPr="00DB1F0F">
        <w:rPr>
          <w:rFonts w:ascii="Times New Roman" w:hAnsi="Times New Roman"/>
          <w:sz w:val="24"/>
          <w:szCs w:val="24"/>
        </w:rPr>
        <w:t>%</w:t>
      </w:r>
      <w:r w:rsidRPr="00DB1F0F">
        <w:rPr>
          <w:rFonts w:ascii="Times New Roman" w:hAnsi="Times New Roman"/>
          <w:sz w:val="24"/>
          <w:szCs w:val="24"/>
        </w:rPr>
        <w:t>).</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DB1F0F">
        <w:rPr>
          <w:rFonts w:ascii="Times New Roman" w:hAnsi="Times New Roman"/>
          <w:sz w:val="24"/>
          <w:szCs w:val="24"/>
        </w:rPr>
        <w:t>численности</w:t>
      </w:r>
      <w:proofErr w:type="gramEnd"/>
      <w:r w:rsidRPr="00DB1F0F">
        <w:rPr>
          <w:rFonts w:ascii="Times New Roman" w:hAnsi="Times New Roman"/>
          <w:sz w:val="24"/>
          <w:szCs w:val="24"/>
        </w:rPr>
        <w:t xml:space="preserve"> обучающихся по образовательным программам начального общего, основного общего, среднего общего образования составляет </w:t>
      </w:r>
      <w:r w:rsidR="006E22BA" w:rsidRPr="00DB1F0F">
        <w:rPr>
          <w:rFonts w:ascii="Times New Roman" w:hAnsi="Times New Roman"/>
          <w:sz w:val="24"/>
          <w:szCs w:val="24"/>
        </w:rPr>
        <w:t>9</w:t>
      </w:r>
      <w:r w:rsidR="00E57884" w:rsidRPr="00DB1F0F">
        <w:rPr>
          <w:rFonts w:ascii="Times New Roman" w:hAnsi="Times New Roman"/>
          <w:sz w:val="24"/>
          <w:szCs w:val="24"/>
        </w:rPr>
        <w:t>4</w:t>
      </w:r>
      <w:r w:rsidR="006E22BA" w:rsidRPr="00DB1F0F">
        <w:rPr>
          <w:rFonts w:ascii="Times New Roman" w:hAnsi="Times New Roman"/>
          <w:sz w:val="24"/>
          <w:szCs w:val="24"/>
        </w:rPr>
        <w:t xml:space="preserve">% (2018 гол - </w:t>
      </w:r>
      <w:r w:rsidRPr="00DB1F0F">
        <w:rPr>
          <w:rFonts w:ascii="Times New Roman" w:hAnsi="Times New Roman"/>
          <w:sz w:val="24"/>
          <w:szCs w:val="24"/>
        </w:rPr>
        <w:t>92%</w:t>
      </w:r>
      <w:r w:rsidR="006E22BA" w:rsidRPr="00DB1F0F">
        <w:rPr>
          <w:rFonts w:ascii="Times New Roman" w:hAnsi="Times New Roman"/>
          <w:sz w:val="24"/>
          <w:szCs w:val="24"/>
        </w:rPr>
        <w:t xml:space="preserve">, 2017 - 85%, </w:t>
      </w:r>
      <w:r w:rsidRPr="00DB1F0F">
        <w:rPr>
          <w:rFonts w:ascii="Times New Roman" w:hAnsi="Times New Roman"/>
          <w:sz w:val="24"/>
          <w:szCs w:val="24"/>
        </w:rPr>
        <w:t xml:space="preserve">2016 год — 80). Данный показатель ежегодно увеличивается в связи с плановым переходом на ФГОС основного общего и среднего общего образования. С 2010 года началось по мере готовности образовательных организаций введение ФГОС начального общего образования, с 2012 года – ФГОС основного общего образования, с 2017 – ФГОС среднего общего образования. </w:t>
      </w:r>
      <w:r w:rsidR="005F59FF" w:rsidRPr="00DB1F0F">
        <w:rPr>
          <w:rFonts w:ascii="Times New Roman" w:hAnsi="Times New Roman"/>
          <w:sz w:val="24"/>
          <w:szCs w:val="24"/>
        </w:rPr>
        <w:t>В 2019 году в штатном режиме в</w:t>
      </w:r>
      <w:r w:rsidRPr="00DB1F0F">
        <w:rPr>
          <w:rFonts w:ascii="Times New Roman" w:hAnsi="Times New Roman"/>
          <w:sz w:val="24"/>
          <w:szCs w:val="24"/>
        </w:rPr>
        <w:t xml:space="preserve">се обучающиеся начальной школы обучались по федеральному государственному образовательному стандарту начального общего образования, все 5 - </w:t>
      </w:r>
      <w:r w:rsidR="005F59FF" w:rsidRPr="00DB1F0F">
        <w:rPr>
          <w:rFonts w:ascii="Times New Roman" w:hAnsi="Times New Roman"/>
          <w:sz w:val="24"/>
          <w:szCs w:val="24"/>
        </w:rPr>
        <w:t>9</w:t>
      </w:r>
      <w:r w:rsidRPr="00DB1F0F">
        <w:rPr>
          <w:rFonts w:ascii="Times New Roman" w:hAnsi="Times New Roman"/>
          <w:sz w:val="24"/>
          <w:szCs w:val="24"/>
        </w:rPr>
        <w:t xml:space="preserve"> классы – по федеральному государственному стандарту основного общего образования. </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Удельный вес численности </w:t>
      </w:r>
      <w:proofErr w:type="gramStart"/>
      <w:r w:rsidRPr="00DB1F0F">
        <w:rPr>
          <w:rFonts w:ascii="Times New Roman" w:hAnsi="Times New Roman"/>
          <w:sz w:val="24"/>
          <w:szCs w:val="24"/>
        </w:rPr>
        <w:t>обучающихся</w:t>
      </w:r>
      <w:proofErr w:type="gramEnd"/>
      <w:r w:rsidRPr="00DB1F0F">
        <w:rPr>
          <w:rFonts w:ascii="Times New Roman" w:hAnsi="Times New Roman"/>
          <w:sz w:val="24"/>
          <w:szCs w:val="24"/>
        </w:rPr>
        <w:t xml:space="preserve">,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составляет </w:t>
      </w:r>
      <w:r w:rsidR="00E57884" w:rsidRPr="00DB1F0F">
        <w:rPr>
          <w:rFonts w:ascii="Times New Roman" w:hAnsi="Times New Roman"/>
          <w:sz w:val="24"/>
          <w:szCs w:val="24"/>
        </w:rPr>
        <w:t>55% (2018 год -</w:t>
      </w:r>
      <w:r w:rsidRPr="00DB1F0F">
        <w:rPr>
          <w:rFonts w:ascii="Times New Roman" w:hAnsi="Times New Roman"/>
          <w:sz w:val="24"/>
          <w:szCs w:val="24"/>
        </w:rPr>
        <w:t>54%</w:t>
      </w:r>
      <w:r w:rsidR="00E57884" w:rsidRPr="00DB1F0F">
        <w:rPr>
          <w:rFonts w:ascii="Times New Roman" w:hAnsi="Times New Roman"/>
          <w:sz w:val="24"/>
          <w:szCs w:val="24"/>
        </w:rPr>
        <w:t xml:space="preserve">, </w:t>
      </w:r>
      <w:r w:rsidRPr="00DB1F0F">
        <w:rPr>
          <w:rFonts w:ascii="Times New Roman" w:hAnsi="Times New Roman"/>
          <w:sz w:val="24"/>
          <w:szCs w:val="24"/>
        </w:rPr>
        <w:t>2017 – 57%, 2016 - 52%). Традиционно, данный показатель находится в диапазоне 52-58% в зависимости от результатов государственной аттестации по образовательным программам основного общего образования и поступлением выпускников в учреждения среднего профессионального образования.</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Наполняемость классов по уровням общего образования: начальное общее образование (1 - 4 классы) </w:t>
      </w:r>
      <w:r w:rsidR="00E57884" w:rsidRPr="00DB1F0F">
        <w:rPr>
          <w:rFonts w:ascii="Times New Roman" w:hAnsi="Times New Roman"/>
          <w:sz w:val="24"/>
          <w:szCs w:val="24"/>
        </w:rPr>
        <w:t>–</w:t>
      </w:r>
      <w:r w:rsidRPr="00DB1F0F">
        <w:rPr>
          <w:rFonts w:ascii="Times New Roman" w:hAnsi="Times New Roman"/>
          <w:sz w:val="24"/>
          <w:szCs w:val="24"/>
        </w:rPr>
        <w:t xml:space="preserve"> </w:t>
      </w:r>
      <w:r w:rsidR="00E57884" w:rsidRPr="00DB1F0F">
        <w:rPr>
          <w:rFonts w:ascii="Times New Roman" w:hAnsi="Times New Roman"/>
          <w:sz w:val="24"/>
          <w:szCs w:val="24"/>
        </w:rPr>
        <w:t xml:space="preserve">20,0 (2018 год - </w:t>
      </w:r>
      <w:r w:rsidRPr="00DB1F0F">
        <w:rPr>
          <w:rFonts w:ascii="Times New Roman" w:hAnsi="Times New Roman"/>
          <w:sz w:val="24"/>
          <w:szCs w:val="24"/>
        </w:rPr>
        <w:t>20,5</w:t>
      </w:r>
      <w:r w:rsidR="00E57884" w:rsidRPr="00DB1F0F">
        <w:rPr>
          <w:rFonts w:ascii="Times New Roman" w:hAnsi="Times New Roman"/>
          <w:sz w:val="24"/>
          <w:szCs w:val="24"/>
        </w:rPr>
        <w:t xml:space="preserve">, </w:t>
      </w:r>
      <w:r w:rsidRPr="00DB1F0F">
        <w:rPr>
          <w:rFonts w:ascii="Times New Roman" w:hAnsi="Times New Roman"/>
          <w:sz w:val="24"/>
          <w:szCs w:val="24"/>
        </w:rPr>
        <w:t xml:space="preserve">2017 – 21, 2016 - 21,4), основное общее образование (5 - 9 классы) – </w:t>
      </w:r>
      <w:r w:rsidR="00E57884" w:rsidRPr="00DB1F0F">
        <w:rPr>
          <w:rFonts w:ascii="Times New Roman" w:hAnsi="Times New Roman"/>
          <w:sz w:val="24"/>
          <w:szCs w:val="24"/>
        </w:rPr>
        <w:t xml:space="preserve">20,2 (2018 год – </w:t>
      </w:r>
      <w:r w:rsidRPr="00DB1F0F">
        <w:rPr>
          <w:rFonts w:ascii="Times New Roman" w:hAnsi="Times New Roman"/>
          <w:sz w:val="24"/>
          <w:szCs w:val="24"/>
        </w:rPr>
        <w:t>21</w:t>
      </w:r>
      <w:r w:rsidR="00E57884" w:rsidRPr="00DB1F0F">
        <w:rPr>
          <w:rFonts w:ascii="Times New Roman" w:hAnsi="Times New Roman"/>
          <w:sz w:val="24"/>
          <w:szCs w:val="24"/>
        </w:rPr>
        <w:t xml:space="preserve">, </w:t>
      </w:r>
      <w:r w:rsidRPr="00DB1F0F">
        <w:rPr>
          <w:rFonts w:ascii="Times New Roman" w:hAnsi="Times New Roman"/>
          <w:sz w:val="24"/>
          <w:szCs w:val="24"/>
        </w:rPr>
        <w:t xml:space="preserve">2017 – 21, 2016 - 21,2), среднее общее образование (10 - 11 (12) классы) </w:t>
      </w:r>
      <w:r w:rsidR="00E57884" w:rsidRPr="00DB1F0F">
        <w:rPr>
          <w:rFonts w:ascii="Times New Roman" w:hAnsi="Times New Roman"/>
          <w:sz w:val="24"/>
          <w:szCs w:val="24"/>
        </w:rPr>
        <w:t>–</w:t>
      </w:r>
      <w:r w:rsidRPr="00DB1F0F">
        <w:rPr>
          <w:rFonts w:ascii="Times New Roman" w:hAnsi="Times New Roman"/>
          <w:sz w:val="24"/>
          <w:szCs w:val="24"/>
        </w:rPr>
        <w:t xml:space="preserve"> </w:t>
      </w:r>
      <w:r w:rsidR="00E57884" w:rsidRPr="00DB1F0F">
        <w:rPr>
          <w:rFonts w:ascii="Times New Roman" w:hAnsi="Times New Roman"/>
          <w:sz w:val="24"/>
          <w:szCs w:val="24"/>
        </w:rPr>
        <w:t xml:space="preserve">19,6 (2018 год - </w:t>
      </w:r>
      <w:r w:rsidRPr="00DB1F0F">
        <w:rPr>
          <w:rFonts w:ascii="Times New Roman" w:hAnsi="Times New Roman"/>
          <w:sz w:val="24"/>
          <w:szCs w:val="24"/>
        </w:rPr>
        <w:t>19,3</w:t>
      </w:r>
      <w:r w:rsidR="00E57884" w:rsidRPr="00DB1F0F">
        <w:rPr>
          <w:rFonts w:ascii="Times New Roman" w:hAnsi="Times New Roman"/>
          <w:sz w:val="24"/>
          <w:szCs w:val="24"/>
        </w:rPr>
        <w:t xml:space="preserve">, </w:t>
      </w:r>
      <w:r w:rsidRPr="00DB1F0F">
        <w:rPr>
          <w:rFonts w:ascii="Times New Roman" w:hAnsi="Times New Roman"/>
          <w:sz w:val="24"/>
          <w:szCs w:val="24"/>
        </w:rPr>
        <w:t>2017 - 19,8, 2016 – 21). На всех уровнях образования отмечается снижение данного показателя за счет снижения контингента, в частности в общеобразовательных организациях, расположенных в сельской местности.</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численности обучающихся, охваченных подвозом, в общей численности обучающихся, нуждающихся в подвозе в общеобразовательные организации составляет 100%. Данный показатель стабилен в течение трех лет.</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Удельный вес численности обучающихся в первую смену в общей </w:t>
      </w:r>
      <w:proofErr w:type="gramStart"/>
      <w:r w:rsidRPr="00DB1F0F">
        <w:rPr>
          <w:rFonts w:ascii="Times New Roman" w:hAnsi="Times New Roman"/>
          <w:sz w:val="24"/>
          <w:szCs w:val="24"/>
        </w:rPr>
        <w:t>численности</w:t>
      </w:r>
      <w:proofErr w:type="gramEnd"/>
      <w:r w:rsidRPr="00DB1F0F">
        <w:rPr>
          <w:rFonts w:ascii="Times New Roman" w:hAnsi="Times New Roman"/>
          <w:sz w:val="24"/>
          <w:szCs w:val="24"/>
        </w:rPr>
        <w:t xml:space="preserve"> обучающихся по образовательным программам начального общего, основного общего, среднего общего образования по очной форме обучения </w:t>
      </w:r>
      <w:r w:rsidR="00E57884" w:rsidRPr="00DB1F0F">
        <w:rPr>
          <w:rFonts w:ascii="Times New Roman" w:hAnsi="Times New Roman"/>
          <w:sz w:val="24"/>
          <w:szCs w:val="24"/>
        </w:rPr>
        <w:t xml:space="preserve">составляет </w:t>
      </w:r>
      <w:r w:rsidRPr="00DB1F0F">
        <w:rPr>
          <w:rFonts w:ascii="Times New Roman" w:hAnsi="Times New Roman"/>
          <w:sz w:val="24"/>
          <w:szCs w:val="24"/>
        </w:rPr>
        <w:t>96% (</w:t>
      </w:r>
      <w:r w:rsidR="00E57884" w:rsidRPr="00DB1F0F">
        <w:rPr>
          <w:rFonts w:ascii="Times New Roman" w:hAnsi="Times New Roman"/>
          <w:sz w:val="24"/>
          <w:szCs w:val="24"/>
        </w:rPr>
        <w:t>201</w:t>
      </w:r>
      <w:r w:rsidR="00C7676C" w:rsidRPr="00DB1F0F">
        <w:rPr>
          <w:rFonts w:ascii="Times New Roman" w:hAnsi="Times New Roman"/>
          <w:sz w:val="24"/>
          <w:szCs w:val="24"/>
        </w:rPr>
        <w:t xml:space="preserve">8 год – 96%, </w:t>
      </w:r>
      <w:r w:rsidRPr="00DB1F0F">
        <w:rPr>
          <w:rFonts w:ascii="Times New Roman" w:hAnsi="Times New Roman"/>
          <w:sz w:val="24"/>
          <w:szCs w:val="24"/>
        </w:rPr>
        <w:t>2017 – 95,7, 2016 — 95,8).  На начало 201</w:t>
      </w:r>
      <w:r w:rsidR="00C7676C" w:rsidRPr="00DB1F0F">
        <w:rPr>
          <w:rFonts w:ascii="Times New Roman" w:hAnsi="Times New Roman"/>
          <w:sz w:val="24"/>
          <w:szCs w:val="24"/>
        </w:rPr>
        <w:t>9</w:t>
      </w:r>
      <w:r w:rsidRPr="00DB1F0F">
        <w:rPr>
          <w:rFonts w:ascii="Times New Roman" w:hAnsi="Times New Roman"/>
          <w:sz w:val="24"/>
          <w:szCs w:val="24"/>
        </w:rPr>
        <w:t>/20</w:t>
      </w:r>
      <w:r w:rsidR="00C7676C" w:rsidRPr="00DB1F0F">
        <w:rPr>
          <w:rFonts w:ascii="Times New Roman" w:hAnsi="Times New Roman"/>
          <w:sz w:val="24"/>
          <w:szCs w:val="24"/>
        </w:rPr>
        <w:t xml:space="preserve">20 </w:t>
      </w:r>
      <w:r w:rsidRPr="00DB1F0F">
        <w:rPr>
          <w:rFonts w:ascii="Times New Roman" w:hAnsi="Times New Roman"/>
          <w:sz w:val="24"/>
          <w:szCs w:val="24"/>
        </w:rPr>
        <w:t>учебного года одна общеобразовательная организация работала в одну смену (в 2017/2018 – 2, в 2016/2017 учебном  году – 2).</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Таким образом, наблюдается положительная динамика значения показателя (снижение числа </w:t>
      </w:r>
      <w:proofErr w:type="gramStart"/>
      <w:r w:rsidRPr="00DB1F0F">
        <w:rPr>
          <w:rFonts w:ascii="Times New Roman" w:hAnsi="Times New Roman"/>
          <w:sz w:val="24"/>
          <w:szCs w:val="24"/>
        </w:rPr>
        <w:t>обучающихся</w:t>
      </w:r>
      <w:proofErr w:type="gramEnd"/>
      <w:r w:rsidRPr="00DB1F0F">
        <w:rPr>
          <w:rFonts w:ascii="Times New Roman" w:hAnsi="Times New Roman"/>
          <w:sz w:val="24"/>
          <w:szCs w:val="24"/>
        </w:rPr>
        <w:t xml:space="preserve">, занимающихся в 2 смены). Положительная динамика показателя связана с внедрением современных моделей организации образовательного процесса, а также с проведением реорганизационных мероприятий сети образовательных организаций. </w:t>
      </w:r>
    </w:p>
    <w:p w:rsidR="00F60AE4" w:rsidRPr="00DB1F0F" w:rsidRDefault="00F60AE4" w:rsidP="00F60AE4">
      <w:pPr>
        <w:pStyle w:val="af2"/>
        <w:jc w:val="both"/>
        <w:rPr>
          <w:rFonts w:ascii="Times New Roman" w:hAnsi="Times New Roman"/>
          <w:sz w:val="24"/>
          <w:szCs w:val="24"/>
        </w:rPr>
      </w:pPr>
      <w:r w:rsidRPr="00DB1F0F">
        <w:rPr>
          <w:rFonts w:ascii="Times New Roman" w:hAnsi="Times New Roman"/>
          <w:sz w:val="24"/>
          <w:szCs w:val="24"/>
        </w:rPr>
        <w:t xml:space="preserve"> </w:t>
      </w:r>
      <w:r w:rsidRPr="00DB1F0F">
        <w:rPr>
          <w:rFonts w:ascii="Times New Roman" w:hAnsi="Times New Roman"/>
          <w:sz w:val="24"/>
          <w:szCs w:val="24"/>
        </w:rPr>
        <w:tab/>
        <w:t>Удельный вес численности лиц, углубленно изучающих отдельные предметы, в общей численности учащихся общеобразовательных организаций составляет</w:t>
      </w:r>
      <w:r w:rsidR="00C7676C" w:rsidRPr="00DB1F0F">
        <w:rPr>
          <w:rFonts w:ascii="Times New Roman" w:hAnsi="Times New Roman"/>
          <w:sz w:val="24"/>
          <w:szCs w:val="24"/>
        </w:rPr>
        <w:t xml:space="preserve"> </w:t>
      </w:r>
      <w:r w:rsidRPr="00DB1F0F">
        <w:rPr>
          <w:rFonts w:ascii="Times New Roman" w:hAnsi="Times New Roman"/>
          <w:sz w:val="24"/>
          <w:szCs w:val="24"/>
        </w:rPr>
        <w:t>0%</w:t>
      </w:r>
      <w:r w:rsidR="00C7676C" w:rsidRPr="00DB1F0F">
        <w:rPr>
          <w:rFonts w:ascii="Times New Roman" w:hAnsi="Times New Roman"/>
          <w:sz w:val="24"/>
          <w:szCs w:val="24"/>
        </w:rPr>
        <w:t xml:space="preserve"> (2018 год – 0%, д</w:t>
      </w:r>
      <w:r w:rsidRPr="00DB1F0F">
        <w:rPr>
          <w:rFonts w:ascii="Times New Roman" w:hAnsi="Times New Roman"/>
          <w:sz w:val="24"/>
          <w:szCs w:val="24"/>
        </w:rPr>
        <w:t>анный показатель уменьшился на 2,7% по сравнению с 2017 годом в связи с переходом на профильное обучение</w:t>
      </w:r>
      <w:r w:rsidR="00C7676C" w:rsidRPr="00DB1F0F">
        <w:rPr>
          <w:rFonts w:ascii="Times New Roman" w:hAnsi="Times New Roman"/>
          <w:sz w:val="24"/>
          <w:szCs w:val="24"/>
        </w:rPr>
        <w:t>)</w:t>
      </w:r>
      <w:r w:rsidRPr="00DB1F0F">
        <w:rPr>
          <w:rFonts w:ascii="Times New Roman" w:hAnsi="Times New Roman"/>
          <w:sz w:val="24"/>
          <w:szCs w:val="24"/>
        </w:rPr>
        <w:t>.</w:t>
      </w:r>
    </w:p>
    <w:p w:rsidR="00F60AE4" w:rsidRPr="00DB1F0F" w:rsidRDefault="00F60AE4" w:rsidP="00F60AE4">
      <w:pPr>
        <w:pStyle w:val="af2"/>
        <w:jc w:val="both"/>
        <w:rPr>
          <w:rFonts w:ascii="Times New Roman" w:hAnsi="Times New Roman"/>
          <w:sz w:val="24"/>
          <w:szCs w:val="24"/>
        </w:rPr>
      </w:pPr>
      <w:r w:rsidRPr="00DB1F0F">
        <w:rPr>
          <w:rFonts w:ascii="Times New Roman" w:hAnsi="Times New Roman"/>
          <w:sz w:val="24"/>
          <w:szCs w:val="24"/>
        </w:rPr>
        <w:t xml:space="preserve"> </w:t>
      </w:r>
      <w:r w:rsidRPr="00DB1F0F">
        <w:rPr>
          <w:rFonts w:ascii="Times New Roman" w:hAnsi="Times New Roman"/>
          <w:sz w:val="24"/>
          <w:szCs w:val="24"/>
        </w:rPr>
        <w:tab/>
        <w:t xml:space="preserve">Удельный вес численности обучающихся в классах (группах) профильного обучения в общей </w:t>
      </w:r>
      <w:proofErr w:type="gramStart"/>
      <w:r w:rsidRPr="00DB1F0F">
        <w:rPr>
          <w:rFonts w:ascii="Times New Roman" w:hAnsi="Times New Roman"/>
          <w:sz w:val="24"/>
          <w:szCs w:val="24"/>
        </w:rPr>
        <w:t>численности</w:t>
      </w:r>
      <w:proofErr w:type="gramEnd"/>
      <w:r w:rsidRPr="00DB1F0F">
        <w:rPr>
          <w:rFonts w:ascii="Times New Roman" w:hAnsi="Times New Roman"/>
          <w:sz w:val="24"/>
          <w:szCs w:val="24"/>
        </w:rPr>
        <w:t xml:space="preserve"> обучающихся в 10 - 11 (12) классах по образовательным программам среднего общего образования составляет </w:t>
      </w:r>
      <w:r w:rsidR="00C7676C" w:rsidRPr="00DB1F0F">
        <w:rPr>
          <w:rFonts w:ascii="Times New Roman" w:hAnsi="Times New Roman"/>
          <w:sz w:val="24"/>
          <w:szCs w:val="24"/>
        </w:rPr>
        <w:t xml:space="preserve">79% (2018 год - </w:t>
      </w:r>
      <w:r w:rsidRPr="00DB1F0F">
        <w:rPr>
          <w:rFonts w:ascii="Times New Roman" w:hAnsi="Times New Roman"/>
          <w:sz w:val="24"/>
          <w:szCs w:val="24"/>
        </w:rPr>
        <w:t>60,4%</w:t>
      </w:r>
      <w:r w:rsidR="00C7676C" w:rsidRPr="00DB1F0F">
        <w:rPr>
          <w:rFonts w:ascii="Times New Roman" w:hAnsi="Times New Roman"/>
          <w:sz w:val="24"/>
          <w:szCs w:val="24"/>
        </w:rPr>
        <w:t xml:space="preserve">, </w:t>
      </w:r>
      <w:r w:rsidRPr="00DB1F0F">
        <w:rPr>
          <w:rFonts w:ascii="Times New Roman" w:hAnsi="Times New Roman"/>
          <w:sz w:val="24"/>
          <w:szCs w:val="24"/>
        </w:rPr>
        <w:t>2017 - 27,8%, 2016 - 12,5%). Данный показатель ежегодно увеличивается за счет введения федерального государственного образовательного стандарта на уровне среднего общего образования.</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Удельный вес численности обучающихся с использованием дистанционных образовательных технологий в общей </w:t>
      </w:r>
      <w:proofErr w:type="gramStart"/>
      <w:r w:rsidRPr="00DB1F0F">
        <w:rPr>
          <w:rFonts w:ascii="Times New Roman" w:hAnsi="Times New Roman"/>
          <w:sz w:val="24"/>
          <w:szCs w:val="24"/>
        </w:rPr>
        <w:t>численности</w:t>
      </w:r>
      <w:proofErr w:type="gramEnd"/>
      <w:r w:rsidRPr="00DB1F0F">
        <w:rPr>
          <w:rFonts w:ascii="Times New Roman" w:hAnsi="Times New Roman"/>
          <w:sz w:val="24"/>
          <w:szCs w:val="24"/>
        </w:rPr>
        <w:t xml:space="preserve"> обучающихся по образовательным программам начального общего, основного общего, среднего общего образования составляет 0,1% и </w:t>
      </w:r>
      <w:r w:rsidRPr="00DB1F0F">
        <w:rPr>
          <w:rFonts w:ascii="Times New Roman" w:hAnsi="Times New Roman"/>
          <w:sz w:val="24"/>
          <w:szCs w:val="24"/>
        </w:rPr>
        <w:lastRenderedPageBreak/>
        <w:t>остается стабильным в течение трех лет. Низкий показатель связан с отсутствием потребности и запроса от обучающихся и родителей (законных представителей), а также требованиями к кадровому, техническому, финансовому обеспечению дистанционного образования.</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Численность </w:t>
      </w:r>
      <w:r w:rsidR="00C7676C" w:rsidRPr="00DB1F0F">
        <w:rPr>
          <w:rFonts w:ascii="Times New Roman" w:hAnsi="Times New Roman"/>
          <w:sz w:val="24"/>
          <w:szCs w:val="24"/>
        </w:rPr>
        <w:t>обу</w:t>
      </w:r>
      <w:r w:rsidRPr="00DB1F0F">
        <w:rPr>
          <w:rFonts w:ascii="Times New Roman" w:hAnsi="Times New Roman"/>
          <w:sz w:val="24"/>
          <w:szCs w:val="24"/>
        </w:rPr>
        <w:t>ча</w:t>
      </w:r>
      <w:r w:rsidR="00C7676C" w:rsidRPr="00DB1F0F">
        <w:rPr>
          <w:rFonts w:ascii="Times New Roman" w:hAnsi="Times New Roman"/>
          <w:sz w:val="24"/>
          <w:szCs w:val="24"/>
        </w:rPr>
        <w:t>ю</w:t>
      </w:r>
      <w:r w:rsidRPr="00DB1F0F">
        <w:rPr>
          <w:rFonts w:ascii="Times New Roman" w:hAnsi="Times New Roman"/>
          <w:sz w:val="24"/>
          <w:szCs w:val="24"/>
        </w:rPr>
        <w:t>щихся</w:t>
      </w:r>
      <w:r w:rsidR="00C7676C" w:rsidRPr="00DB1F0F">
        <w:rPr>
          <w:rFonts w:ascii="Times New Roman" w:hAnsi="Times New Roman"/>
          <w:sz w:val="24"/>
          <w:szCs w:val="24"/>
        </w:rPr>
        <w:t xml:space="preserve"> по образовательным программам начального общего, основного общего, среднего общего образования и </w:t>
      </w:r>
      <w:proofErr w:type="gramStart"/>
      <w:r w:rsidR="00C7676C" w:rsidRPr="00DB1F0F">
        <w:rPr>
          <w:rFonts w:ascii="Times New Roman" w:hAnsi="Times New Roman"/>
          <w:sz w:val="24"/>
          <w:szCs w:val="24"/>
        </w:rPr>
        <w:t>образования</w:t>
      </w:r>
      <w:proofErr w:type="gramEnd"/>
      <w:r w:rsidR="00C7676C" w:rsidRPr="00DB1F0F">
        <w:rPr>
          <w:rFonts w:ascii="Times New Roman" w:hAnsi="Times New Roman"/>
          <w:sz w:val="24"/>
          <w:szCs w:val="24"/>
        </w:rPr>
        <w:t xml:space="preserve"> обучающихся с умственной отсталостью (интеллектуальными нарушениями)</w:t>
      </w:r>
      <w:r w:rsidRPr="00DB1F0F">
        <w:rPr>
          <w:rFonts w:ascii="Times New Roman" w:hAnsi="Times New Roman"/>
          <w:sz w:val="24"/>
          <w:szCs w:val="24"/>
        </w:rPr>
        <w:t xml:space="preserve"> в расчете на 1 педагогического работника составила</w:t>
      </w:r>
      <w:r w:rsidR="00C7676C" w:rsidRPr="00DB1F0F">
        <w:rPr>
          <w:rFonts w:ascii="Times New Roman" w:hAnsi="Times New Roman"/>
          <w:sz w:val="24"/>
          <w:szCs w:val="24"/>
        </w:rPr>
        <w:t xml:space="preserve"> 12,58 (2018 год - </w:t>
      </w:r>
      <w:r w:rsidRPr="00DB1F0F">
        <w:rPr>
          <w:rFonts w:ascii="Times New Roman" w:hAnsi="Times New Roman"/>
          <w:sz w:val="24"/>
          <w:szCs w:val="24"/>
        </w:rPr>
        <w:t>12,69</w:t>
      </w:r>
      <w:r w:rsidR="00C7676C" w:rsidRPr="00DB1F0F">
        <w:rPr>
          <w:rFonts w:ascii="Times New Roman" w:hAnsi="Times New Roman"/>
          <w:sz w:val="24"/>
          <w:szCs w:val="24"/>
        </w:rPr>
        <w:t xml:space="preserve">, </w:t>
      </w:r>
      <w:r w:rsidRPr="00DB1F0F">
        <w:rPr>
          <w:rFonts w:ascii="Times New Roman" w:hAnsi="Times New Roman"/>
          <w:sz w:val="24"/>
          <w:szCs w:val="24"/>
        </w:rPr>
        <w:t xml:space="preserve">2017 - 12,77 человека, 2016 — 12,52). Изменение значений показателя за последние три года связано с проведением реорганизационных и оптимизационных мероприятий в общеобразовательных организациях. </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00C7676C" w:rsidRPr="00DB1F0F">
        <w:rPr>
          <w:rFonts w:ascii="Times New Roman" w:hAnsi="Times New Roman"/>
          <w:sz w:val="24"/>
          <w:szCs w:val="24"/>
        </w:rPr>
        <w:t xml:space="preserve"> и </w:t>
      </w:r>
      <w:proofErr w:type="gramStart"/>
      <w:r w:rsidR="00C7676C" w:rsidRPr="00DB1F0F">
        <w:rPr>
          <w:rFonts w:ascii="Times New Roman" w:hAnsi="Times New Roman"/>
          <w:sz w:val="24"/>
          <w:szCs w:val="24"/>
        </w:rPr>
        <w:t>образования</w:t>
      </w:r>
      <w:proofErr w:type="gramEnd"/>
      <w:r w:rsidR="00C7676C" w:rsidRPr="00DB1F0F">
        <w:rPr>
          <w:rFonts w:ascii="Times New Roman" w:hAnsi="Times New Roman"/>
          <w:sz w:val="24"/>
          <w:szCs w:val="24"/>
        </w:rPr>
        <w:t xml:space="preserve"> обучающихся с умственной отсталостью (интеллектуальными нарушениями) </w:t>
      </w:r>
      <w:r w:rsidRPr="00DB1F0F">
        <w:rPr>
          <w:rFonts w:ascii="Times New Roman" w:hAnsi="Times New Roman"/>
          <w:sz w:val="24"/>
          <w:szCs w:val="24"/>
        </w:rPr>
        <w:t xml:space="preserve">составляет </w:t>
      </w:r>
      <w:r w:rsidR="00C7676C" w:rsidRPr="00DB1F0F">
        <w:rPr>
          <w:rFonts w:ascii="Times New Roman" w:hAnsi="Times New Roman"/>
          <w:sz w:val="24"/>
          <w:szCs w:val="24"/>
        </w:rPr>
        <w:t xml:space="preserve">21,5 (2018 год - </w:t>
      </w:r>
      <w:r w:rsidRPr="00DB1F0F">
        <w:rPr>
          <w:rFonts w:ascii="Times New Roman" w:hAnsi="Times New Roman"/>
          <w:sz w:val="24"/>
          <w:szCs w:val="24"/>
        </w:rPr>
        <w:t>23,3</w:t>
      </w:r>
      <w:r w:rsidR="00C7676C" w:rsidRPr="00DB1F0F">
        <w:rPr>
          <w:rFonts w:ascii="Times New Roman" w:hAnsi="Times New Roman"/>
          <w:sz w:val="24"/>
          <w:szCs w:val="24"/>
        </w:rPr>
        <w:t xml:space="preserve">, </w:t>
      </w:r>
      <w:r w:rsidRPr="00DB1F0F">
        <w:rPr>
          <w:rFonts w:ascii="Times New Roman" w:hAnsi="Times New Roman"/>
          <w:sz w:val="24"/>
          <w:szCs w:val="24"/>
        </w:rPr>
        <w:t xml:space="preserve">2017 - 25,8, 2016 - 23,3). </w:t>
      </w:r>
      <w:proofErr w:type="gramStart"/>
      <w:r w:rsidRPr="00DB1F0F">
        <w:rPr>
          <w:rFonts w:ascii="Times New Roman" w:hAnsi="Times New Roman"/>
          <w:sz w:val="24"/>
          <w:szCs w:val="24"/>
        </w:rPr>
        <w:t>В рамках реализации подпрограммы 2 «Развитие дошкольного, общего и дополнительного образования детей» государственной программы Республики Карелия «Развитие образования в Республике Карелия» на 2014 - 2020 годы, утверждённой постановлением Правительства Республики Карелия от 20 июня 2014 года № 196-П, осуществлялась поддержка молодых специалистов, отработавших после окончания профессиональной образовательной организации или образовательной организации высшего образования по очной форме обучения учебный год в образовательных организациях</w:t>
      </w:r>
      <w:proofErr w:type="gramEnd"/>
      <w:r w:rsidRPr="00DB1F0F">
        <w:rPr>
          <w:rFonts w:ascii="Times New Roman" w:hAnsi="Times New Roman"/>
          <w:sz w:val="24"/>
          <w:szCs w:val="24"/>
        </w:rPr>
        <w:t xml:space="preserve">, </w:t>
      </w:r>
      <w:proofErr w:type="gramStart"/>
      <w:r w:rsidRPr="00DB1F0F">
        <w:rPr>
          <w:rFonts w:ascii="Times New Roman" w:hAnsi="Times New Roman"/>
          <w:sz w:val="24"/>
          <w:szCs w:val="24"/>
        </w:rPr>
        <w:t>расположенных</w:t>
      </w:r>
      <w:proofErr w:type="gramEnd"/>
      <w:r w:rsidRPr="00DB1F0F">
        <w:rPr>
          <w:rFonts w:ascii="Times New Roman" w:hAnsi="Times New Roman"/>
          <w:sz w:val="24"/>
          <w:szCs w:val="24"/>
        </w:rPr>
        <w:t xml:space="preserve"> в сельской местности Республики Карелия. Педагогическим работникам, отработавшим учебный год в образовательных организациях, расположенных в сельской местности Республики Карелия, назначается единовременная компенсация. В 201</w:t>
      </w:r>
      <w:r w:rsidR="00C7676C" w:rsidRPr="00DB1F0F">
        <w:rPr>
          <w:rFonts w:ascii="Times New Roman" w:hAnsi="Times New Roman"/>
          <w:sz w:val="24"/>
          <w:szCs w:val="24"/>
        </w:rPr>
        <w:t>9</w:t>
      </w:r>
      <w:r w:rsidRPr="00DB1F0F">
        <w:rPr>
          <w:rFonts w:ascii="Times New Roman" w:hAnsi="Times New Roman"/>
          <w:sz w:val="24"/>
          <w:szCs w:val="24"/>
        </w:rPr>
        <w:t xml:space="preserve"> году единовременную компенсацию получил 1 молодой специалист (в </w:t>
      </w:r>
      <w:r w:rsidR="00C7676C" w:rsidRPr="00DB1F0F">
        <w:rPr>
          <w:rFonts w:ascii="Times New Roman" w:hAnsi="Times New Roman"/>
          <w:sz w:val="24"/>
          <w:szCs w:val="24"/>
        </w:rPr>
        <w:t xml:space="preserve">2018, </w:t>
      </w:r>
      <w:r w:rsidRPr="00DB1F0F">
        <w:rPr>
          <w:rFonts w:ascii="Times New Roman" w:hAnsi="Times New Roman"/>
          <w:sz w:val="24"/>
          <w:szCs w:val="24"/>
        </w:rPr>
        <w:t>2017 г</w:t>
      </w:r>
      <w:r w:rsidR="00C7676C" w:rsidRPr="00DB1F0F">
        <w:rPr>
          <w:rFonts w:ascii="Times New Roman" w:hAnsi="Times New Roman"/>
          <w:sz w:val="24"/>
          <w:szCs w:val="24"/>
        </w:rPr>
        <w:t>.г.</w:t>
      </w:r>
      <w:r w:rsidRPr="00DB1F0F">
        <w:rPr>
          <w:rFonts w:ascii="Times New Roman" w:hAnsi="Times New Roman"/>
          <w:sz w:val="24"/>
          <w:szCs w:val="24"/>
        </w:rPr>
        <w:t xml:space="preserve"> – 1, в 2016 году – 2 педагога). </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у педагогических работников составляет </w:t>
      </w:r>
      <w:r w:rsidR="00C7676C" w:rsidRPr="00DB1F0F">
        <w:rPr>
          <w:rFonts w:ascii="Times New Roman" w:hAnsi="Times New Roman"/>
          <w:sz w:val="24"/>
          <w:szCs w:val="24"/>
        </w:rPr>
        <w:t>79,6.</w:t>
      </w:r>
    </w:p>
    <w:p w:rsidR="00C7676C" w:rsidRPr="00DB1F0F" w:rsidRDefault="00F60AE4" w:rsidP="00C7676C">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00C7676C" w:rsidRPr="00DB1F0F">
        <w:rPr>
          <w:rFonts w:ascii="Times New Roman" w:hAnsi="Times New Roman"/>
          <w:sz w:val="24"/>
          <w:szCs w:val="24"/>
        </w:rPr>
        <w:t xml:space="preserve"> и </w:t>
      </w:r>
      <w:proofErr w:type="gramStart"/>
      <w:r w:rsidR="00C7676C" w:rsidRPr="00DB1F0F">
        <w:rPr>
          <w:rFonts w:ascii="Times New Roman" w:hAnsi="Times New Roman"/>
          <w:sz w:val="24"/>
          <w:szCs w:val="24"/>
        </w:rPr>
        <w:t>образования</w:t>
      </w:r>
      <w:proofErr w:type="gramEnd"/>
      <w:r w:rsidR="00C7676C" w:rsidRPr="00DB1F0F">
        <w:rPr>
          <w:rFonts w:ascii="Times New Roman" w:hAnsi="Times New Roman"/>
          <w:sz w:val="24"/>
          <w:szCs w:val="24"/>
        </w:rPr>
        <w:t xml:space="preserve"> обучающихся с умственной отсталостью (интеллектуальными нарушениями) </w:t>
      </w:r>
      <w:r w:rsidRPr="00DB1F0F">
        <w:rPr>
          <w:rFonts w:ascii="Times New Roman" w:hAnsi="Times New Roman"/>
          <w:sz w:val="24"/>
          <w:szCs w:val="24"/>
        </w:rPr>
        <w:t xml:space="preserve">составил </w:t>
      </w:r>
      <w:r w:rsidR="00C7676C" w:rsidRPr="00DB1F0F">
        <w:rPr>
          <w:rFonts w:ascii="Times New Roman" w:hAnsi="Times New Roman"/>
          <w:sz w:val="24"/>
          <w:szCs w:val="24"/>
        </w:rPr>
        <w:t xml:space="preserve">76,9 (2018 год - </w:t>
      </w:r>
      <w:r w:rsidRPr="00DB1F0F">
        <w:rPr>
          <w:rFonts w:ascii="Times New Roman" w:hAnsi="Times New Roman"/>
          <w:sz w:val="24"/>
          <w:szCs w:val="24"/>
        </w:rPr>
        <w:t>75,9%</w:t>
      </w:r>
      <w:r w:rsidR="00C7676C" w:rsidRPr="00DB1F0F">
        <w:rPr>
          <w:rFonts w:ascii="Times New Roman" w:hAnsi="Times New Roman"/>
          <w:sz w:val="24"/>
          <w:szCs w:val="24"/>
        </w:rPr>
        <w:t xml:space="preserve">, </w:t>
      </w:r>
      <w:r w:rsidRPr="00DB1F0F">
        <w:rPr>
          <w:rFonts w:ascii="Times New Roman" w:hAnsi="Times New Roman"/>
          <w:sz w:val="24"/>
          <w:szCs w:val="24"/>
        </w:rPr>
        <w:t>2017 год – 74,67%).</w:t>
      </w:r>
      <w:r w:rsidR="00C7676C" w:rsidRPr="00DB1F0F">
        <w:rPr>
          <w:rFonts w:ascii="Times New Roman" w:hAnsi="Times New Roman"/>
          <w:sz w:val="24"/>
          <w:szCs w:val="24"/>
        </w:rPr>
        <w:t xml:space="preserve"> Снижение значений показателя за последние три года связано с проведением реорганизационных и оптимизационных мероприятий в общеобразовательных организациях. </w:t>
      </w:r>
    </w:p>
    <w:p w:rsidR="006F1C75"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006F1C75" w:rsidRPr="00DB1F0F">
        <w:rPr>
          <w:rFonts w:ascii="Times New Roman" w:hAnsi="Times New Roman"/>
          <w:sz w:val="24"/>
          <w:szCs w:val="24"/>
        </w:rPr>
        <w:t xml:space="preserve"> и </w:t>
      </w:r>
      <w:proofErr w:type="gramStart"/>
      <w:r w:rsidR="006F1C75" w:rsidRPr="00DB1F0F">
        <w:rPr>
          <w:rFonts w:ascii="Times New Roman" w:hAnsi="Times New Roman"/>
          <w:sz w:val="24"/>
          <w:szCs w:val="24"/>
        </w:rPr>
        <w:t>образования</w:t>
      </w:r>
      <w:proofErr w:type="gramEnd"/>
      <w:r w:rsidR="006F1C75" w:rsidRPr="00DB1F0F">
        <w:rPr>
          <w:rFonts w:ascii="Times New Roman" w:hAnsi="Times New Roman"/>
          <w:sz w:val="24"/>
          <w:szCs w:val="24"/>
        </w:rPr>
        <w:t xml:space="preserve"> обучающихся с умственной отсталостью (интеллектуальными нарушениями)</w:t>
      </w:r>
      <w:r w:rsidRPr="00DB1F0F">
        <w:rPr>
          <w:rFonts w:ascii="Times New Roman" w:hAnsi="Times New Roman"/>
          <w:sz w:val="24"/>
          <w:szCs w:val="24"/>
        </w:rPr>
        <w:t xml:space="preserve">: социальных педагогов – </w:t>
      </w:r>
      <w:r w:rsidR="006F1C75" w:rsidRPr="00DB1F0F">
        <w:rPr>
          <w:rFonts w:ascii="Times New Roman" w:hAnsi="Times New Roman"/>
          <w:sz w:val="24"/>
          <w:szCs w:val="24"/>
        </w:rPr>
        <w:t xml:space="preserve">82 (2018 - </w:t>
      </w:r>
      <w:r w:rsidRPr="00DB1F0F">
        <w:rPr>
          <w:rFonts w:ascii="Times New Roman" w:hAnsi="Times New Roman"/>
          <w:sz w:val="24"/>
          <w:szCs w:val="24"/>
        </w:rPr>
        <w:t>77%</w:t>
      </w:r>
      <w:r w:rsidR="006F1C75" w:rsidRPr="00DB1F0F">
        <w:rPr>
          <w:rFonts w:ascii="Times New Roman" w:hAnsi="Times New Roman"/>
          <w:sz w:val="24"/>
          <w:szCs w:val="24"/>
        </w:rPr>
        <w:t xml:space="preserve">, </w:t>
      </w:r>
      <w:r w:rsidRPr="00DB1F0F">
        <w:rPr>
          <w:rFonts w:ascii="Times New Roman" w:hAnsi="Times New Roman"/>
          <w:sz w:val="24"/>
          <w:szCs w:val="24"/>
        </w:rPr>
        <w:t>2017 – 77%, 2016 – 79%), педагогов-психологов – 69% (</w:t>
      </w:r>
      <w:r w:rsidR="006F1C75" w:rsidRPr="00DB1F0F">
        <w:rPr>
          <w:rFonts w:ascii="Times New Roman" w:hAnsi="Times New Roman"/>
          <w:sz w:val="24"/>
          <w:szCs w:val="24"/>
        </w:rPr>
        <w:t xml:space="preserve">2018 – 69%, </w:t>
      </w:r>
      <w:r w:rsidRPr="00DB1F0F">
        <w:rPr>
          <w:rFonts w:ascii="Times New Roman" w:hAnsi="Times New Roman"/>
          <w:sz w:val="24"/>
          <w:szCs w:val="24"/>
        </w:rPr>
        <w:t>2017 – 69%, 2016 – 71%), учителей-логопедов – 54 (</w:t>
      </w:r>
      <w:r w:rsidR="006F1C75" w:rsidRPr="00DB1F0F">
        <w:rPr>
          <w:rFonts w:ascii="Times New Roman" w:hAnsi="Times New Roman"/>
          <w:sz w:val="24"/>
          <w:szCs w:val="24"/>
        </w:rPr>
        <w:t xml:space="preserve">2018 – 54, </w:t>
      </w:r>
      <w:r w:rsidRPr="00DB1F0F">
        <w:rPr>
          <w:rFonts w:ascii="Times New Roman" w:hAnsi="Times New Roman"/>
          <w:sz w:val="24"/>
          <w:szCs w:val="24"/>
        </w:rPr>
        <w:t xml:space="preserve">2017 – </w:t>
      </w:r>
      <w:proofErr w:type="gramStart"/>
      <w:r w:rsidRPr="00DB1F0F">
        <w:rPr>
          <w:rFonts w:ascii="Times New Roman" w:hAnsi="Times New Roman"/>
          <w:sz w:val="24"/>
          <w:szCs w:val="24"/>
        </w:rPr>
        <w:t xml:space="preserve">54%, 2016 – 60%), учителей-дефектологов – </w:t>
      </w:r>
      <w:r w:rsidR="006F1C75" w:rsidRPr="00DB1F0F">
        <w:rPr>
          <w:rFonts w:ascii="Times New Roman" w:hAnsi="Times New Roman"/>
          <w:sz w:val="24"/>
          <w:szCs w:val="24"/>
        </w:rPr>
        <w:t>0 %.</w:t>
      </w:r>
      <w:proofErr w:type="gramEnd"/>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Учебная площадь общеобразовательных организаций в расчете на 1 обучающегося составляет </w:t>
      </w:r>
      <w:r w:rsidR="006F1C75" w:rsidRPr="00DB1F0F">
        <w:rPr>
          <w:rFonts w:ascii="Times New Roman" w:hAnsi="Times New Roman"/>
          <w:sz w:val="24"/>
          <w:szCs w:val="24"/>
        </w:rPr>
        <w:t>9,6 кв</w:t>
      </w:r>
      <w:proofErr w:type="gramStart"/>
      <w:r w:rsidR="006F1C75" w:rsidRPr="00DB1F0F">
        <w:rPr>
          <w:rFonts w:ascii="Times New Roman" w:hAnsi="Times New Roman"/>
          <w:sz w:val="24"/>
          <w:szCs w:val="24"/>
        </w:rPr>
        <w:t>.м</w:t>
      </w:r>
      <w:proofErr w:type="gramEnd"/>
      <w:r w:rsidR="006F1C75" w:rsidRPr="00DB1F0F">
        <w:rPr>
          <w:rFonts w:ascii="Times New Roman" w:hAnsi="Times New Roman"/>
          <w:sz w:val="24"/>
          <w:szCs w:val="24"/>
        </w:rPr>
        <w:t xml:space="preserve">етров (2018 год - </w:t>
      </w:r>
      <w:r w:rsidRPr="00DB1F0F">
        <w:rPr>
          <w:rFonts w:ascii="Times New Roman" w:hAnsi="Times New Roman"/>
          <w:sz w:val="24"/>
          <w:szCs w:val="24"/>
        </w:rPr>
        <w:t>9,4 кв. метра</w:t>
      </w:r>
      <w:r w:rsidR="006F1C75" w:rsidRPr="00DB1F0F">
        <w:rPr>
          <w:rFonts w:ascii="Times New Roman" w:hAnsi="Times New Roman"/>
          <w:sz w:val="24"/>
          <w:szCs w:val="24"/>
        </w:rPr>
        <w:t xml:space="preserve">, </w:t>
      </w:r>
      <w:r w:rsidRPr="00DB1F0F">
        <w:rPr>
          <w:rFonts w:ascii="Times New Roman" w:hAnsi="Times New Roman"/>
          <w:sz w:val="24"/>
          <w:szCs w:val="24"/>
        </w:rPr>
        <w:t>2017 - 9,3 кв. метра, 2016 — 9,2). За последние три года показатель увеличился на 0,</w:t>
      </w:r>
      <w:r w:rsidR="006F1C75" w:rsidRPr="00DB1F0F">
        <w:rPr>
          <w:rFonts w:ascii="Times New Roman" w:hAnsi="Times New Roman"/>
          <w:sz w:val="24"/>
          <w:szCs w:val="24"/>
        </w:rPr>
        <w:t>4 за счет снижения контингента обучающихся</w:t>
      </w:r>
      <w:r w:rsidRPr="00DB1F0F">
        <w:rPr>
          <w:rFonts w:ascii="Times New Roman" w:hAnsi="Times New Roman"/>
          <w:sz w:val="24"/>
          <w:szCs w:val="24"/>
        </w:rPr>
        <w:t>.</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 - 85% (2017, 2016 — 85%). Результат стабилен в течение последних трех лет.</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Число персональных компьютеров, используемых в учебных целях, в расчете на 100 обучающихся общеобразовательных организаций – </w:t>
      </w:r>
      <w:r w:rsidR="006F1C75" w:rsidRPr="00DB1F0F">
        <w:rPr>
          <w:rFonts w:ascii="Times New Roman" w:hAnsi="Times New Roman"/>
          <w:sz w:val="24"/>
          <w:szCs w:val="24"/>
        </w:rPr>
        <w:t>16</w:t>
      </w:r>
      <w:r w:rsidR="005410CA" w:rsidRPr="00DB1F0F">
        <w:rPr>
          <w:rFonts w:ascii="Times New Roman" w:hAnsi="Times New Roman"/>
          <w:sz w:val="24"/>
          <w:szCs w:val="24"/>
        </w:rPr>
        <w:t xml:space="preserve">, 14 из них имеют доступ к сети </w:t>
      </w:r>
      <w:proofErr w:type="spellStart"/>
      <w:r w:rsidR="005410CA" w:rsidRPr="00DB1F0F">
        <w:rPr>
          <w:rFonts w:ascii="Times New Roman" w:hAnsi="Times New Roman"/>
          <w:sz w:val="24"/>
          <w:szCs w:val="24"/>
        </w:rPr>
        <w:t>Интерент</w:t>
      </w:r>
      <w:proofErr w:type="spellEnd"/>
      <w:r w:rsidR="006F1C75" w:rsidRPr="00DB1F0F">
        <w:rPr>
          <w:rFonts w:ascii="Times New Roman" w:hAnsi="Times New Roman"/>
          <w:sz w:val="24"/>
          <w:szCs w:val="24"/>
        </w:rPr>
        <w:t xml:space="preserve"> (2018 год – </w:t>
      </w:r>
      <w:r w:rsidRPr="00DB1F0F">
        <w:rPr>
          <w:rFonts w:ascii="Times New Roman" w:hAnsi="Times New Roman"/>
          <w:sz w:val="24"/>
          <w:szCs w:val="24"/>
        </w:rPr>
        <w:t>14</w:t>
      </w:r>
      <w:r w:rsidR="006F1C75" w:rsidRPr="00DB1F0F">
        <w:rPr>
          <w:rFonts w:ascii="Times New Roman" w:hAnsi="Times New Roman"/>
          <w:sz w:val="24"/>
          <w:szCs w:val="24"/>
        </w:rPr>
        <w:t xml:space="preserve">, </w:t>
      </w:r>
      <w:r w:rsidRPr="00DB1F0F">
        <w:rPr>
          <w:rFonts w:ascii="Times New Roman" w:hAnsi="Times New Roman"/>
          <w:sz w:val="24"/>
          <w:szCs w:val="24"/>
        </w:rPr>
        <w:t xml:space="preserve">2017 – 12, 2016 -14). </w:t>
      </w:r>
      <w:r w:rsidR="006F1C75" w:rsidRPr="00DB1F0F">
        <w:rPr>
          <w:rFonts w:ascii="Times New Roman" w:hAnsi="Times New Roman"/>
          <w:sz w:val="24"/>
          <w:szCs w:val="24"/>
        </w:rPr>
        <w:t>Увеличение значения</w:t>
      </w:r>
      <w:r w:rsidRPr="00DB1F0F">
        <w:rPr>
          <w:rFonts w:ascii="Times New Roman" w:hAnsi="Times New Roman"/>
          <w:sz w:val="24"/>
          <w:szCs w:val="24"/>
        </w:rPr>
        <w:t xml:space="preserve"> показателя связана с </w:t>
      </w:r>
      <w:r w:rsidR="006F1C75" w:rsidRPr="00DB1F0F">
        <w:rPr>
          <w:rFonts w:ascii="Times New Roman" w:hAnsi="Times New Roman"/>
          <w:sz w:val="24"/>
          <w:szCs w:val="24"/>
        </w:rPr>
        <w:lastRenderedPageBreak/>
        <w:t>обновлением материально-технической базы организаций</w:t>
      </w:r>
      <w:r w:rsidR="005410CA" w:rsidRPr="00DB1F0F">
        <w:rPr>
          <w:rFonts w:ascii="Times New Roman" w:hAnsi="Times New Roman"/>
          <w:sz w:val="24"/>
          <w:szCs w:val="24"/>
        </w:rPr>
        <w:t xml:space="preserve">, в т.ч. </w:t>
      </w:r>
      <w:r w:rsidR="006F1C75" w:rsidRPr="00DB1F0F">
        <w:rPr>
          <w:rFonts w:ascii="Times New Roman" w:hAnsi="Times New Roman"/>
          <w:sz w:val="24"/>
          <w:szCs w:val="24"/>
        </w:rPr>
        <w:t>в рамках реализации национального проекта «Образование» (региональные проекты «Ц</w:t>
      </w:r>
      <w:r w:rsidR="005410CA" w:rsidRPr="00DB1F0F">
        <w:rPr>
          <w:rFonts w:ascii="Times New Roman" w:hAnsi="Times New Roman"/>
          <w:sz w:val="24"/>
          <w:szCs w:val="24"/>
        </w:rPr>
        <w:t xml:space="preserve">ифровая образовательная среда», </w:t>
      </w:r>
      <w:r w:rsidR="006F1C75" w:rsidRPr="00DB1F0F">
        <w:rPr>
          <w:rFonts w:ascii="Times New Roman" w:hAnsi="Times New Roman"/>
          <w:sz w:val="24"/>
          <w:szCs w:val="24"/>
        </w:rPr>
        <w:t>«Современная школа»</w:t>
      </w:r>
      <w:r w:rsidR="005410CA" w:rsidRPr="00DB1F0F">
        <w:rPr>
          <w:rFonts w:ascii="Times New Roman" w:hAnsi="Times New Roman"/>
          <w:sz w:val="24"/>
          <w:szCs w:val="24"/>
        </w:rPr>
        <w:t>).</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Удельный вес числа общеобразовательных организаций, использующих электронный журнал, электронный дневник, в общем числе общеобразовательных </w:t>
      </w:r>
      <w:r w:rsidR="005410CA" w:rsidRPr="00DB1F0F">
        <w:rPr>
          <w:rFonts w:ascii="Times New Roman" w:hAnsi="Times New Roman"/>
          <w:sz w:val="24"/>
          <w:szCs w:val="24"/>
        </w:rPr>
        <w:t xml:space="preserve">организаций составляет 100% (2018 год – 100%, </w:t>
      </w:r>
      <w:r w:rsidRPr="00DB1F0F">
        <w:rPr>
          <w:rFonts w:ascii="Times New Roman" w:hAnsi="Times New Roman"/>
          <w:sz w:val="24"/>
          <w:szCs w:val="24"/>
        </w:rPr>
        <w:t>что выше показателя 2017 года в 2 раза</w:t>
      </w:r>
      <w:r w:rsidR="005410CA" w:rsidRPr="00DB1F0F">
        <w:rPr>
          <w:rFonts w:ascii="Times New Roman" w:hAnsi="Times New Roman"/>
          <w:sz w:val="24"/>
          <w:szCs w:val="24"/>
        </w:rPr>
        <w:t>)</w:t>
      </w:r>
      <w:r w:rsidRPr="00DB1F0F">
        <w:rPr>
          <w:rFonts w:ascii="Times New Roman" w:hAnsi="Times New Roman"/>
          <w:sz w:val="24"/>
          <w:szCs w:val="24"/>
        </w:rPr>
        <w:t xml:space="preserve">. </w:t>
      </w:r>
      <w:r w:rsidR="005410CA" w:rsidRPr="00DB1F0F">
        <w:rPr>
          <w:rFonts w:ascii="Times New Roman" w:hAnsi="Times New Roman"/>
          <w:sz w:val="24"/>
          <w:szCs w:val="24"/>
        </w:rPr>
        <w:t>С</w:t>
      </w:r>
      <w:r w:rsidRPr="00DB1F0F">
        <w:rPr>
          <w:rFonts w:ascii="Times New Roman" w:hAnsi="Times New Roman"/>
          <w:sz w:val="24"/>
          <w:szCs w:val="24"/>
        </w:rPr>
        <w:t xml:space="preserve"> 2018 году все образовательные организации перешли на работу в АИС «Электронное образование».</w:t>
      </w:r>
    </w:p>
    <w:p w:rsidR="00F60AE4" w:rsidRPr="00DB1F0F" w:rsidRDefault="00F60AE4" w:rsidP="00F60AE4">
      <w:pPr>
        <w:pStyle w:val="af2"/>
        <w:ind w:firstLine="708"/>
        <w:jc w:val="both"/>
        <w:rPr>
          <w:rFonts w:ascii="Times New Roman" w:hAnsi="Times New Roman"/>
          <w:sz w:val="24"/>
          <w:szCs w:val="24"/>
        </w:rPr>
      </w:pPr>
      <w:proofErr w:type="gramStart"/>
      <w:r w:rsidRPr="00DB1F0F">
        <w:rPr>
          <w:rFonts w:ascii="Times New Roman" w:hAnsi="Times New Roman"/>
          <w:sz w:val="24"/>
          <w:szCs w:val="24"/>
        </w:rPr>
        <w:t>Для</w:t>
      </w:r>
      <w:proofErr w:type="gramEnd"/>
      <w:r w:rsidRPr="00DB1F0F">
        <w:rPr>
          <w:rFonts w:ascii="Times New Roman" w:hAnsi="Times New Roman"/>
          <w:sz w:val="24"/>
          <w:szCs w:val="24"/>
        </w:rPr>
        <w:t xml:space="preserve"> </w:t>
      </w:r>
      <w:proofErr w:type="gramStart"/>
      <w:r w:rsidRPr="00DB1F0F">
        <w:rPr>
          <w:rFonts w:ascii="Times New Roman" w:hAnsi="Times New Roman"/>
          <w:sz w:val="24"/>
          <w:szCs w:val="24"/>
        </w:rPr>
        <w:t>обучающихся</w:t>
      </w:r>
      <w:proofErr w:type="gramEnd"/>
      <w:r w:rsidRPr="00DB1F0F">
        <w:rPr>
          <w:rFonts w:ascii="Times New Roman" w:hAnsi="Times New Roman"/>
          <w:sz w:val="24"/>
          <w:szCs w:val="24"/>
        </w:rPr>
        <w:t xml:space="preserve"> с ограниченными возможностями здоровья, с инвалидностью создаются специальные условия на всех ступенях общего образования. Образовательный процесс выстроен с учетом заключений </w:t>
      </w:r>
      <w:proofErr w:type="spellStart"/>
      <w:r w:rsidRPr="00DB1F0F">
        <w:rPr>
          <w:rFonts w:ascii="Times New Roman" w:hAnsi="Times New Roman"/>
          <w:sz w:val="24"/>
          <w:szCs w:val="24"/>
        </w:rPr>
        <w:t>психолого-медико-педагогических</w:t>
      </w:r>
      <w:proofErr w:type="spellEnd"/>
      <w:r w:rsidRPr="00DB1F0F">
        <w:rPr>
          <w:rFonts w:ascii="Times New Roman" w:hAnsi="Times New Roman"/>
          <w:sz w:val="24"/>
          <w:szCs w:val="24"/>
        </w:rPr>
        <w:t xml:space="preserve"> комиссий в рамках федеральных государственных образовательных стандартов. </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Удельный вес числа зданий, в которых созданы условия для беспрепятственного доступа инвалидов, в общем числе зданий общеобразовательных организаций – 15%. Показатель стабилен в течение трех лет.  По программе «Доступная среда» в 2016 году проведены ремонтные работы в Муниципальном общеобразовательном учреждении средняя общеобразовательная школа №1 г</w:t>
      </w:r>
      <w:proofErr w:type="gramStart"/>
      <w:r w:rsidRPr="00DB1F0F">
        <w:rPr>
          <w:rFonts w:ascii="Times New Roman" w:hAnsi="Times New Roman"/>
          <w:sz w:val="24"/>
          <w:szCs w:val="24"/>
        </w:rPr>
        <w:t>.К</w:t>
      </w:r>
      <w:proofErr w:type="gramEnd"/>
      <w:r w:rsidRPr="00DB1F0F">
        <w:rPr>
          <w:rFonts w:ascii="Times New Roman" w:hAnsi="Times New Roman"/>
          <w:sz w:val="24"/>
          <w:szCs w:val="24"/>
        </w:rPr>
        <w:t>ондопоги Республики Карелия, Муниципальном общеобразовательном учреждении «</w:t>
      </w:r>
      <w:proofErr w:type="spellStart"/>
      <w:r w:rsidRPr="00DB1F0F">
        <w:rPr>
          <w:rFonts w:ascii="Times New Roman" w:hAnsi="Times New Roman"/>
          <w:sz w:val="24"/>
          <w:szCs w:val="24"/>
        </w:rPr>
        <w:t>Гирвасская</w:t>
      </w:r>
      <w:proofErr w:type="spellEnd"/>
      <w:r w:rsidRPr="00DB1F0F">
        <w:rPr>
          <w:rFonts w:ascii="Times New Roman" w:hAnsi="Times New Roman"/>
          <w:sz w:val="24"/>
          <w:szCs w:val="24"/>
        </w:rPr>
        <w:t xml:space="preserve"> средняя общеобразовательная школа имени Героя Советского Союза А.Н. Афанасьева» п. Гирвас </w:t>
      </w:r>
      <w:proofErr w:type="spellStart"/>
      <w:r w:rsidRPr="00DB1F0F">
        <w:rPr>
          <w:rFonts w:ascii="Times New Roman" w:hAnsi="Times New Roman"/>
          <w:sz w:val="24"/>
          <w:szCs w:val="24"/>
        </w:rPr>
        <w:t>Кондопожского</w:t>
      </w:r>
      <w:proofErr w:type="spellEnd"/>
      <w:r w:rsidRPr="00DB1F0F">
        <w:rPr>
          <w:rFonts w:ascii="Times New Roman" w:hAnsi="Times New Roman"/>
          <w:sz w:val="24"/>
          <w:szCs w:val="24"/>
        </w:rPr>
        <w:t xml:space="preserve"> муниципального района Республики Карелия, в школах имеются пандусы для обеспечения передвижения по 1 этажу здания школы, поручни и др., приобретено компьютерное оборудование для логопедического кабинета, методические материалы для работы психолога.</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 отдельных организаций, осуществляющих образовательную деятельность по адаптированным основным общеобразовательным программам в </w:t>
      </w:r>
      <w:proofErr w:type="spellStart"/>
      <w:r w:rsidRPr="00DB1F0F">
        <w:rPr>
          <w:rFonts w:ascii="Times New Roman" w:hAnsi="Times New Roman"/>
          <w:sz w:val="24"/>
          <w:szCs w:val="24"/>
        </w:rPr>
        <w:t>Кондопожском</w:t>
      </w:r>
      <w:proofErr w:type="spellEnd"/>
      <w:r w:rsidRPr="00DB1F0F">
        <w:rPr>
          <w:rFonts w:ascii="Times New Roman" w:hAnsi="Times New Roman"/>
          <w:sz w:val="24"/>
          <w:szCs w:val="24"/>
        </w:rPr>
        <w:t xml:space="preserve"> муниципальном районе нет. В МОУ «СОШ№2», МОУ СОШ№7 созданы отдельные классы, осуществляющие образовательную деятельность по адаптированным основным общеобразовательным программам, в которых обучается </w:t>
      </w:r>
      <w:r w:rsidR="00C2075A" w:rsidRPr="00DB1F0F">
        <w:rPr>
          <w:rFonts w:ascii="Times New Roman" w:hAnsi="Times New Roman"/>
          <w:sz w:val="24"/>
          <w:szCs w:val="24"/>
        </w:rPr>
        <w:t xml:space="preserve">167 человек (2018 год - </w:t>
      </w:r>
      <w:r w:rsidRPr="00DB1F0F">
        <w:rPr>
          <w:rFonts w:ascii="Times New Roman" w:hAnsi="Times New Roman"/>
          <w:sz w:val="24"/>
          <w:szCs w:val="24"/>
        </w:rPr>
        <w:t>166 человек</w:t>
      </w:r>
      <w:r w:rsidR="00C2075A" w:rsidRPr="00DB1F0F">
        <w:rPr>
          <w:rFonts w:ascii="Times New Roman" w:hAnsi="Times New Roman"/>
          <w:sz w:val="24"/>
          <w:szCs w:val="24"/>
        </w:rPr>
        <w:t>)</w:t>
      </w:r>
      <w:r w:rsidRPr="00DB1F0F">
        <w:rPr>
          <w:rFonts w:ascii="Times New Roman" w:hAnsi="Times New Roman"/>
          <w:sz w:val="24"/>
          <w:szCs w:val="24"/>
        </w:rPr>
        <w:t>, из них инвалидов, детей-инвалидов – 29 чел. В формате совместного обучения (инклюзии) обучается 89 человек, из  них из них инвалидов, детей-инвалидов – 20 человек.</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DB1F0F">
        <w:rPr>
          <w:rFonts w:ascii="Times New Roman" w:hAnsi="Times New Roman"/>
          <w:sz w:val="24"/>
          <w:szCs w:val="24"/>
        </w:rPr>
        <w:t>численности</w:t>
      </w:r>
      <w:proofErr w:type="gramEnd"/>
      <w:r w:rsidRPr="00DB1F0F">
        <w:rPr>
          <w:rFonts w:ascii="Times New Roman" w:hAnsi="Times New Roman"/>
          <w:sz w:val="24"/>
          <w:szCs w:val="24"/>
        </w:rPr>
        <w:t xml:space="preserve"> обучающихся по адаптированным основным общеобразовательным программам составляет </w:t>
      </w:r>
      <w:r w:rsidR="00C2075A" w:rsidRPr="00DB1F0F">
        <w:rPr>
          <w:rFonts w:ascii="Times New Roman" w:hAnsi="Times New Roman"/>
          <w:sz w:val="24"/>
          <w:szCs w:val="24"/>
        </w:rPr>
        <w:t>100</w:t>
      </w:r>
      <w:r w:rsidRPr="00DB1F0F">
        <w:rPr>
          <w:rFonts w:ascii="Times New Roman" w:hAnsi="Times New Roman"/>
          <w:sz w:val="24"/>
          <w:szCs w:val="24"/>
        </w:rPr>
        <w:t>%</w:t>
      </w:r>
      <w:r w:rsidR="00C2075A" w:rsidRPr="00DB1F0F">
        <w:rPr>
          <w:rFonts w:ascii="Times New Roman" w:hAnsi="Times New Roman"/>
          <w:sz w:val="24"/>
          <w:szCs w:val="24"/>
        </w:rPr>
        <w:t>.</w:t>
      </w:r>
      <w:r w:rsidRPr="00DB1F0F">
        <w:rPr>
          <w:rFonts w:ascii="Times New Roman" w:hAnsi="Times New Roman"/>
          <w:sz w:val="24"/>
          <w:szCs w:val="24"/>
        </w:rPr>
        <w:t xml:space="preserve"> Данный показатель ежегодно увеличивается в связи с переходом на обучение по ФГОС ОВЗ.</w:t>
      </w: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sz w:val="24"/>
          <w:szCs w:val="24"/>
        </w:rPr>
        <w:t xml:space="preserve">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DB1F0F">
        <w:rPr>
          <w:rFonts w:ascii="Times New Roman" w:hAnsi="Times New Roman"/>
          <w:sz w:val="24"/>
          <w:szCs w:val="24"/>
        </w:rPr>
        <w:t>численности</w:t>
      </w:r>
      <w:proofErr w:type="gramEnd"/>
      <w:r w:rsidRPr="00DB1F0F">
        <w:rPr>
          <w:rFonts w:ascii="Times New Roman" w:hAnsi="Times New Roman"/>
          <w:sz w:val="24"/>
          <w:szCs w:val="24"/>
        </w:rPr>
        <w:t xml:space="preserve"> обучающихся по адаптированным основным общеобразовательным программам – 0,5% (</w:t>
      </w:r>
      <w:r w:rsidR="00C2075A" w:rsidRPr="00DB1F0F">
        <w:rPr>
          <w:rFonts w:ascii="Times New Roman" w:hAnsi="Times New Roman"/>
          <w:sz w:val="24"/>
          <w:szCs w:val="24"/>
        </w:rPr>
        <w:t xml:space="preserve">2018 год – 0,5%, </w:t>
      </w:r>
      <w:r w:rsidRPr="00DB1F0F">
        <w:rPr>
          <w:rFonts w:ascii="Times New Roman" w:hAnsi="Times New Roman"/>
          <w:sz w:val="24"/>
          <w:szCs w:val="24"/>
        </w:rPr>
        <w:t>2017 – 0,3%, 2016 – 0).</w:t>
      </w:r>
    </w:p>
    <w:p w:rsidR="00F60AE4" w:rsidRPr="00DB1F0F" w:rsidRDefault="00F60AE4" w:rsidP="00F60AE4">
      <w:pPr>
        <w:pStyle w:val="af2"/>
        <w:ind w:firstLine="540"/>
        <w:jc w:val="both"/>
        <w:rPr>
          <w:rFonts w:ascii="Times New Roman" w:hAnsi="Times New Roman"/>
          <w:sz w:val="24"/>
          <w:szCs w:val="24"/>
        </w:rPr>
      </w:pPr>
      <w:r w:rsidRPr="00DB1F0F">
        <w:rPr>
          <w:rFonts w:ascii="Times New Roman" w:hAnsi="Times New Roman"/>
          <w:sz w:val="24"/>
          <w:szCs w:val="24"/>
        </w:rPr>
        <w:t xml:space="preserve">Вместе с тем, в районе активно развиваются формы интегрированного и инклюзивного образования. Создаются специальные условия получения образования в рамках освоения адаптированных основных общеобразовательных программ в общеобразовательных организациях. Детям с ОВЗ, инвалидностью оказывается системная психолого-педагогическая, медицинская и социальная помощь, как в учреждениях системы образования, так и социальной защиты и здравоохранения. </w:t>
      </w:r>
    </w:p>
    <w:p w:rsidR="00F60AE4" w:rsidRPr="00DB1F0F" w:rsidRDefault="00F60AE4" w:rsidP="00F60AE4">
      <w:pPr>
        <w:pStyle w:val="af2"/>
        <w:ind w:firstLine="540"/>
        <w:jc w:val="both"/>
        <w:rPr>
          <w:rFonts w:ascii="Times New Roman" w:hAnsi="Times New Roman"/>
          <w:sz w:val="24"/>
          <w:szCs w:val="24"/>
        </w:rPr>
      </w:pPr>
      <w:r w:rsidRPr="00DB1F0F">
        <w:rPr>
          <w:rFonts w:ascii="Times New Roman" w:hAnsi="Times New Roman"/>
          <w:sz w:val="24"/>
          <w:szCs w:val="24"/>
        </w:rPr>
        <w:t xml:space="preserve">Численность </w:t>
      </w:r>
      <w:proofErr w:type="gramStart"/>
      <w:r w:rsidRPr="00DB1F0F">
        <w:rPr>
          <w:rFonts w:ascii="Times New Roman" w:hAnsi="Times New Roman"/>
          <w:sz w:val="24"/>
          <w:szCs w:val="24"/>
        </w:rPr>
        <w:t>обучающихся</w:t>
      </w:r>
      <w:proofErr w:type="gramEnd"/>
      <w:r w:rsidRPr="00DB1F0F">
        <w:rPr>
          <w:rFonts w:ascii="Times New Roman" w:hAnsi="Times New Roman"/>
          <w:sz w:val="24"/>
          <w:szCs w:val="24"/>
        </w:rPr>
        <w:t xml:space="preserve"> по </w:t>
      </w:r>
      <w:r w:rsidR="00C2075A" w:rsidRPr="00DB1F0F">
        <w:rPr>
          <w:rFonts w:ascii="Times New Roman" w:hAnsi="Times New Roman"/>
          <w:sz w:val="24"/>
          <w:szCs w:val="24"/>
        </w:rPr>
        <w:t>адаптированным основным обще</w:t>
      </w:r>
      <w:r w:rsidRPr="00DB1F0F">
        <w:rPr>
          <w:rFonts w:ascii="Times New Roman" w:hAnsi="Times New Roman"/>
          <w:sz w:val="24"/>
          <w:szCs w:val="24"/>
        </w:rPr>
        <w:t>образовательным программам в расчете на 1 работника: учителя-дефекто</w:t>
      </w:r>
      <w:r w:rsidR="00C2075A" w:rsidRPr="00DB1F0F">
        <w:rPr>
          <w:rFonts w:ascii="Times New Roman" w:hAnsi="Times New Roman"/>
          <w:sz w:val="24"/>
          <w:szCs w:val="24"/>
        </w:rPr>
        <w:t>лога – 0, учителя-логопеда – 36,6, педагога-психолога – 32</w:t>
      </w:r>
      <w:r w:rsidRPr="00DB1F0F">
        <w:rPr>
          <w:rFonts w:ascii="Times New Roman" w:hAnsi="Times New Roman"/>
          <w:sz w:val="24"/>
          <w:szCs w:val="24"/>
        </w:rPr>
        <w:t xml:space="preserve">, </w:t>
      </w:r>
      <w:proofErr w:type="spellStart"/>
      <w:r w:rsidRPr="00DB1F0F">
        <w:rPr>
          <w:rFonts w:ascii="Times New Roman" w:hAnsi="Times New Roman"/>
          <w:sz w:val="24"/>
          <w:szCs w:val="24"/>
        </w:rPr>
        <w:t>тьютора</w:t>
      </w:r>
      <w:proofErr w:type="spellEnd"/>
      <w:r w:rsidRPr="00DB1F0F">
        <w:rPr>
          <w:rFonts w:ascii="Times New Roman" w:hAnsi="Times New Roman"/>
          <w:sz w:val="24"/>
          <w:szCs w:val="24"/>
        </w:rPr>
        <w:t xml:space="preserve">, ассистента (помощника) </w:t>
      </w:r>
      <w:r w:rsidR="00C2075A" w:rsidRPr="00DB1F0F">
        <w:rPr>
          <w:rFonts w:ascii="Times New Roman" w:hAnsi="Times New Roman"/>
          <w:sz w:val="24"/>
          <w:szCs w:val="24"/>
        </w:rPr>
        <w:t>–</w:t>
      </w:r>
      <w:r w:rsidRPr="00DB1F0F">
        <w:rPr>
          <w:rFonts w:ascii="Times New Roman" w:hAnsi="Times New Roman"/>
          <w:sz w:val="24"/>
          <w:szCs w:val="24"/>
        </w:rPr>
        <w:t xml:space="preserve"> </w:t>
      </w:r>
      <w:r w:rsidR="00C2075A" w:rsidRPr="00DB1F0F">
        <w:rPr>
          <w:rFonts w:ascii="Times New Roman" w:hAnsi="Times New Roman"/>
          <w:sz w:val="24"/>
          <w:szCs w:val="24"/>
        </w:rPr>
        <w:t>85,3.</w:t>
      </w:r>
      <w:r w:rsidRPr="00DB1F0F">
        <w:rPr>
          <w:rFonts w:ascii="Times New Roman" w:hAnsi="Times New Roman"/>
          <w:sz w:val="24"/>
          <w:szCs w:val="24"/>
        </w:rPr>
        <w:t xml:space="preserve"> </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 xml:space="preserve">В общеобразовательных организациях КМР созданы </w:t>
      </w:r>
      <w:proofErr w:type="spellStart"/>
      <w:r w:rsidRPr="00DB1F0F">
        <w:rPr>
          <w:rFonts w:ascii="Times New Roman" w:hAnsi="Times New Roman" w:cs="Times New Roman"/>
          <w:sz w:val="24"/>
          <w:szCs w:val="24"/>
        </w:rPr>
        <w:t>здоровьесберегающие</w:t>
      </w:r>
      <w:proofErr w:type="spellEnd"/>
      <w:r w:rsidRPr="00DB1F0F">
        <w:rPr>
          <w:rFonts w:ascii="Times New Roman" w:hAnsi="Times New Roman" w:cs="Times New Roman"/>
          <w:sz w:val="24"/>
          <w:szCs w:val="24"/>
        </w:rPr>
        <w:t xml:space="preserve"> условия, условия организации физкультурно-оздоровительной и спортивной работы. </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lang w:eastAsia="ru-RU"/>
        </w:rPr>
        <w:lastRenderedPageBreak/>
        <w:t xml:space="preserve">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r w:rsidRPr="00DB1F0F">
        <w:rPr>
          <w:rFonts w:ascii="Times New Roman" w:hAnsi="Times New Roman" w:cs="Times New Roman"/>
          <w:sz w:val="24"/>
          <w:szCs w:val="24"/>
        </w:rPr>
        <w:t>составляет 9</w:t>
      </w:r>
      <w:r w:rsidR="00C2075A" w:rsidRPr="00DB1F0F">
        <w:rPr>
          <w:rFonts w:ascii="Times New Roman" w:hAnsi="Times New Roman" w:cs="Times New Roman"/>
          <w:sz w:val="24"/>
          <w:szCs w:val="24"/>
        </w:rPr>
        <w:t>0</w:t>
      </w:r>
      <w:r w:rsidRPr="00DB1F0F">
        <w:rPr>
          <w:rFonts w:ascii="Times New Roman" w:hAnsi="Times New Roman" w:cs="Times New Roman"/>
          <w:sz w:val="24"/>
          <w:szCs w:val="24"/>
        </w:rPr>
        <w:t xml:space="preserve">%, что является стабильным показателем за последние три года. </w:t>
      </w:r>
      <w:r w:rsidRPr="00DB1F0F">
        <w:rPr>
          <w:rFonts w:ascii="Times New Roman" w:hAnsi="Times New Roman" w:cs="Times New Roman"/>
          <w:sz w:val="24"/>
          <w:szCs w:val="24"/>
          <w:shd w:val="clear" w:color="auto" w:fill="FFFFFF"/>
        </w:rPr>
        <w:t>В общеобразовательных организациях ведётся целенаправленная работа со всеми субъектами образовательного процесса через урочную и внеурочную работу по вопросам правильного питания, здорового образа  жизни.</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lang w:eastAsia="ru-RU"/>
        </w:rPr>
        <w:t xml:space="preserve">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r w:rsidRPr="00DB1F0F">
        <w:rPr>
          <w:rFonts w:ascii="Times New Roman" w:hAnsi="Times New Roman" w:cs="Times New Roman"/>
          <w:sz w:val="24"/>
          <w:szCs w:val="24"/>
        </w:rPr>
        <w:t>составляет 57%, что является стабильным показателем за последние три года.</w:t>
      </w:r>
    </w:p>
    <w:p w:rsidR="00F60AE4" w:rsidRPr="00DB1F0F" w:rsidRDefault="00F60AE4" w:rsidP="00F60AE4">
      <w:pPr>
        <w:widowControl w:val="0"/>
        <w:suppressLineNumbers/>
        <w:autoSpaceDE w:val="0"/>
        <w:spacing w:after="0" w:line="240" w:lineRule="auto"/>
        <w:ind w:firstLine="709"/>
        <w:jc w:val="both"/>
        <w:rPr>
          <w:rFonts w:ascii="Times New Roman" w:hAnsi="Times New Roman" w:cs="Times New Roman"/>
          <w:sz w:val="24"/>
          <w:szCs w:val="24"/>
        </w:rPr>
      </w:pPr>
      <w:r w:rsidRPr="00DB1F0F">
        <w:rPr>
          <w:rFonts w:ascii="Times New Roman" w:hAnsi="Times New Roman" w:cs="Times New Roman"/>
          <w:sz w:val="24"/>
          <w:szCs w:val="24"/>
          <w:lang w:eastAsia="ru-RU"/>
        </w:rPr>
        <w:t xml:space="preserve">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r w:rsidRPr="00DB1F0F">
        <w:rPr>
          <w:rFonts w:ascii="Times New Roman" w:hAnsi="Times New Roman" w:cs="Times New Roman"/>
          <w:sz w:val="24"/>
          <w:szCs w:val="24"/>
        </w:rPr>
        <w:t xml:space="preserve">составляет </w:t>
      </w:r>
      <w:r w:rsidR="00C2075A" w:rsidRPr="00DB1F0F">
        <w:rPr>
          <w:rFonts w:ascii="Times New Roman" w:hAnsi="Times New Roman" w:cs="Times New Roman"/>
          <w:sz w:val="24"/>
          <w:szCs w:val="24"/>
        </w:rPr>
        <w:t xml:space="preserve">90,1%. </w:t>
      </w:r>
      <w:r w:rsidRPr="00DB1F0F">
        <w:rPr>
          <w:rFonts w:ascii="Times New Roman" w:hAnsi="Times New Roman" w:cs="Times New Roman"/>
          <w:sz w:val="24"/>
          <w:szCs w:val="24"/>
        </w:rPr>
        <w:t xml:space="preserve">Для проведения уроков физической культуры в ОО имеются спортивные залы, пришкольные стадионы, соответствующие требованиям Санитарно-эпидемиологическим правилам и нормативам </w:t>
      </w:r>
      <w:proofErr w:type="spellStart"/>
      <w:r w:rsidRPr="00DB1F0F">
        <w:rPr>
          <w:rFonts w:ascii="Times New Roman" w:hAnsi="Times New Roman" w:cs="Times New Roman"/>
          <w:sz w:val="24"/>
          <w:szCs w:val="24"/>
        </w:rPr>
        <w:t>СанПиН</w:t>
      </w:r>
      <w:proofErr w:type="spellEnd"/>
      <w:r w:rsidRPr="00DB1F0F">
        <w:rPr>
          <w:rFonts w:ascii="Times New Roman" w:hAnsi="Times New Roman" w:cs="Times New Roman"/>
          <w:sz w:val="24"/>
          <w:szCs w:val="24"/>
        </w:rPr>
        <w:t xml:space="preserve"> 2.4.2.2821-10. </w:t>
      </w:r>
      <w:r w:rsidRPr="00DB1F0F">
        <w:rPr>
          <w:rFonts w:ascii="Times New Roman" w:hAnsi="Times New Roman" w:cs="Times New Roman"/>
          <w:color w:val="0D0D0D"/>
          <w:sz w:val="24"/>
          <w:szCs w:val="24"/>
        </w:rPr>
        <w:t>МОУ средняя общеобразовательная школа № 6 г</w:t>
      </w:r>
      <w:proofErr w:type="gramStart"/>
      <w:r w:rsidRPr="00DB1F0F">
        <w:rPr>
          <w:rFonts w:ascii="Times New Roman" w:hAnsi="Times New Roman" w:cs="Times New Roman"/>
          <w:color w:val="0D0D0D"/>
          <w:sz w:val="24"/>
          <w:szCs w:val="24"/>
        </w:rPr>
        <w:t>.К</w:t>
      </w:r>
      <w:proofErr w:type="gramEnd"/>
      <w:r w:rsidRPr="00DB1F0F">
        <w:rPr>
          <w:rFonts w:ascii="Times New Roman" w:hAnsi="Times New Roman" w:cs="Times New Roman"/>
          <w:color w:val="0D0D0D"/>
          <w:sz w:val="24"/>
          <w:szCs w:val="24"/>
        </w:rPr>
        <w:t>ондопоги РК не имеет собственного спортивного зала. Уроки физической культуры и спортивные мероприятия проводятся в спортивном зале ДЮСШ-2, стадионе АО «</w:t>
      </w:r>
      <w:proofErr w:type="spellStart"/>
      <w:r w:rsidRPr="00DB1F0F">
        <w:rPr>
          <w:rFonts w:ascii="Times New Roman" w:hAnsi="Times New Roman" w:cs="Times New Roman"/>
          <w:color w:val="0D0D0D"/>
          <w:sz w:val="24"/>
          <w:szCs w:val="24"/>
        </w:rPr>
        <w:t>Кондопожский</w:t>
      </w:r>
      <w:proofErr w:type="spellEnd"/>
      <w:r w:rsidRPr="00DB1F0F">
        <w:rPr>
          <w:rFonts w:ascii="Times New Roman" w:hAnsi="Times New Roman" w:cs="Times New Roman"/>
          <w:color w:val="0D0D0D"/>
          <w:sz w:val="24"/>
          <w:szCs w:val="24"/>
        </w:rPr>
        <w:t xml:space="preserve"> ЦБК», открытой площадке «Газпром». </w:t>
      </w:r>
      <w:r w:rsidRPr="00DB1F0F">
        <w:rPr>
          <w:rFonts w:ascii="Times New Roman" w:hAnsi="Times New Roman" w:cs="Times New Roman"/>
          <w:sz w:val="24"/>
          <w:szCs w:val="24"/>
        </w:rPr>
        <w:t xml:space="preserve">Во всех сельских общеобразовательных организациях проведены мероприятия по созданию условий для занятия физической культурой и спортом (в рамках государственной программы Российской Федерации «Развитие образования» на 2013 - 2020 годы). </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lang w:eastAsia="ru-RU"/>
        </w:rPr>
        <w:t xml:space="preserve">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r w:rsidRPr="00DB1F0F">
        <w:rPr>
          <w:rFonts w:ascii="Times New Roman" w:hAnsi="Times New Roman" w:cs="Times New Roman"/>
          <w:sz w:val="24"/>
          <w:szCs w:val="24"/>
        </w:rPr>
        <w:t xml:space="preserve">– </w:t>
      </w:r>
      <w:r w:rsidR="00C2075A" w:rsidRPr="00DB1F0F">
        <w:rPr>
          <w:rFonts w:ascii="Times New Roman" w:hAnsi="Times New Roman" w:cs="Times New Roman"/>
          <w:sz w:val="24"/>
          <w:szCs w:val="24"/>
        </w:rPr>
        <w:t>9,9%. Из 11 общеобразовательных ОО одна имеет плавательный бассейн.</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lang w:eastAsia="ru-RU"/>
        </w:rPr>
        <w:t xml:space="preserve">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 </w:t>
      </w:r>
      <w:r w:rsidR="00C2075A" w:rsidRPr="00DB1F0F">
        <w:rPr>
          <w:rFonts w:ascii="Times New Roman" w:hAnsi="Times New Roman" w:cs="Times New Roman"/>
          <w:sz w:val="24"/>
          <w:szCs w:val="24"/>
          <w:lang w:eastAsia="ru-RU"/>
        </w:rPr>
        <w:t>составил 75,311 тыс</w:t>
      </w:r>
      <w:proofErr w:type="gramStart"/>
      <w:r w:rsidR="00C2075A" w:rsidRPr="00DB1F0F">
        <w:rPr>
          <w:rFonts w:ascii="Times New Roman" w:hAnsi="Times New Roman" w:cs="Times New Roman"/>
          <w:sz w:val="24"/>
          <w:szCs w:val="24"/>
          <w:lang w:eastAsia="ru-RU"/>
        </w:rPr>
        <w:t>.р</w:t>
      </w:r>
      <w:proofErr w:type="gramEnd"/>
      <w:r w:rsidR="00C2075A" w:rsidRPr="00DB1F0F">
        <w:rPr>
          <w:rFonts w:ascii="Times New Roman" w:hAnsi="Times New Roman" w:cs="Times New Roman"/>
          <w:sz w:val="24"/>
          <w:szCs w:val="24"/>
          <w:lang w:eastAsia="ru-RU"/>
        </w:rPr>
        <w:t>ублей (</w:t>
      </w:r>
      <w:r w:rsidRPr="00DB1F0F">
        <w:rPr>
          <w:rFonts w:ascii="Times New Roman" w:hAnsi="Times New Roman" w:cs="Times New Roman"/>
          <w:sz w:val="24"/>
          <w:szCs w:val="24"/>
        </w:rPr>
        <w:t xml:space="preserve">в 2018 году </w:t>
      </w:r>
      <w:r w:rsidR="00C2075A" w:rsidRPr="00DB1F0F">
        <w:rPr>
          <w:rFonts w:ascii="Times New Roman" w:hAnsi="Times New Roman" w:cs="Times New Roman"/>
          <w:sz w:val="24"/>
          <w:szCs w:val="24"/>
        </w:rPr>
        <w:t>-</w:t>
      </w:r>
      <w:r w:rsidRPr="00DB1F0F">
        <w:rPr>
          <w:rFonts w:ascii="Times New Roman" w:hAnsi="Times New Roman" w:cs="Times New Roman"/>
          <w:sz w:val="24"/>
          <w:szCs w:val="24"/>
        </w:rPr>
        <w:t xml:space="preserve"> 64,2 тыс.рублей</w:t>
      </w:r>
      <w:r w:rsidR="00C2075A" w:rsidRPr="00DB1F0F">
        <w:rPr>
          <w:rFonts w:ascii="Times New Roman" w:hAnsi="Times New Roman" w:cs="Times New Roman"/>
          <w:sz w:val="24"/>
          <w:szCs w:val="24"/>
        </w:rPr>
        <w:t xml:space="preserve">, </w:t>
      </w:r>
      <w:r w:rsidRPr="00DB1F0F">
        <w:rPr>
          <w:rFonts w:ascii="Times New Roman" w:hAnsi="Times New Roman" w:cs="Times New Roman"/>
          <w:sz w:val="24"/>
          <w:szCs w:val="24"/>
        </w:rPr>
        <w:t xml:space="preserve">2017 - 64,73 тыс.рублей, 2016 год  - 57,4 тыс. рублей). </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lang w:eastAsia="ru-RU"/>
        </w:rPr>
        <w:t xml:space="preserve">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r w:rsidRPr="00DB1F0F">
        <w:rPr>
          <w:rFonts w:ascii="Times New Roman" w:hAnsi="Times New Roman" w:cs="Times New Roman"/>
          <w:sz w:val="24"/>
          <w:szCs w:val="24"/>
        </w:rPr>
        <w:t xml:space="preserve">составил </w:t>
      </w:r>
      <w:r w:rsidR="00C2075A" w:rsidRPr="00DB1F0F">
        <w:rPr>
          <w:rFonts w:ascii="Times New Roman" w:hAnsi="Times New Roman" w:cs="Times New Roman"/>
          <w:sz w:val="24"/>
          <w:szCs w:val="24"/>
        </w:rPr>
        <w:t xml:space="preserve">0,7109% (2018 год  - 0%, </w:t>
      </w:r>
      <w:r w:rsidRPr="00DB1F0F">
        <w:rPr>
          <w:rFonts w:ascii="Times New Roman" w:hAnsi="Times New Roman" w:cs="Times New Roman"/>
          <w:sz w:val="24"/>
          <w:szCs w:val="24"/>
        </w:rPr>
        <w:t>2017 - 0,94 %, 2016 год -  0,87).</w:t>
      </w:r>
    </w:p>
    <w:p w:rsidR="00F60AE4" w:rsidRPr="00DB1F0F" w:rsidRDefault="00F60AE4" w:rsidP="00F60AE4">
      <w:pPr>
        <w:spacing w:after="0" w:line="240" w:lineRule="auto"/>
        <w:ind w:firstLine="708"/>
        <w:jc w:val="both"/>
        <w:rPr>
          <w:rFonts w:ascii="Times New Roman" w:hAnsi="Times New Roman" w:cs="Times New Roman"/>
          <w:sz w:val="24"/>
          <w:szCs w:val="24"/>
        </w:rPr>
      </w:pPr>
      <w:proofErr w:type="gramStart"/>
      <w:r w:rsidRPr="00DB1F0F">
        <w:rPr>
          <w:rFonts w:ascii="Times New Roman" w:hAnsi="Times New Roman" w:cs="Times New Roman"/>
          <w:sz w:val="24"/>
          <w:szCs w:val="24"/>
        </w:rPr>
        <w:t xml:space="preserve">В рамках соблюдения в ОО требований статей 28, 41 Федерального закона № 272 -ФЗ «Об образовании в Российской Федерации» о создании безопасных условий обучения, воспитания обучающихся, их содержания в соответствии с установленными нормами, обеспечивающими жизнь и здоровье </w:t>
      </w:r>
      <w:r w:rsidR="00C2075A" w:rsidRPr="00DB1F0F">
        <w:rPr>
          <w:rFonts w:ascii="Times New Roman" w:hAnsi="Times New Roman" w:cs="Times New Roman"/>
          <w:sz w:val="24"/>
          <w:szCs w:val="24"/>
        </w:rPr>
        <w:t>н</w:t>
      </w:r>
      <w:r w:rsidRPr="00DB1F0F">
        <w:rPr>
          <w:rFonts w:ascii="Times New Roman" w:hAnsi="Times New Roman" w:cs="Times New Roman"/>
          <w:sz w:val="24"/>
          <w:szCs w:val="24"/>
        </w:rPr>
        <w:t>а всех объектах образования имеются системы освещения, связь, планы эвакуации, схемы эвакуации, наглядные пособия, телефоны экстренных служб.</w:t>
      </w:r>
      <w:proofErr w:type="gramEnd"/>
      <w:r w:rsidRPr="00DB1F0F">
        <w:rPr>
          <w:rFonts w:ascii="Times New Roman" w:hAnsi="Times New Roman" w:cs="Times New Roman"/>
          <w:sz w:val="24"/>
          <w:szCs w:val="24"/>
        </w:rPr>
        <w:t xml:space="preserve"> В районе продолжается работа по оснащению общеобразовательных организаций системой видеонаблюдения в целях обеспечения безопасности образовательного процесса. </w:t>
      </w:r>
    </w:p>
    <w:p w:rsidR="00706BFF" w:rsidRPr="00DB1F0F" w:rsidRDefault="00F60AE4" w:rsidP="00F60AE4">
      <w:pPr>
        <w:spacing w:after="0" w:line="240" w:lineRule="auto"/>
        <w:ind w:firstLine="708"/>
        <w:jc w:val="both"/>
        <w:rPr>
          <w:rFonts w:ascii="Times New Roman" w:hAnsi="Times New Roman" w:cs="Times New Roman"/>
          <w:sz w:val="24"/>
          <w:szCs w:val="24"/>
          <w:lang w:eastAsia="ru-RU"/>
        </w:rPr>
      </w:pPr>
      <w:r w:rsidRPr="00DB1F0F">
        <w:rPr>
          <w:rFonts w:ascii="Times New Roman" w:hAnsi="Times New Roman" w:cs="Times New Roman"/>
          <w:sz w:val="24"/>
          <w:szCs w:val="24"/>
          <w:lang w:eastAsia="ru-RU"/>
        </w:rPr>
        <w:t xml:space="preserve">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 100%. </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lang w:eastAsia="ru-RU"/>
        </w:rPr>
        <w:t>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 0%. Показатель стабилен в течение трех лет.</w:t>
      </w:r>
    </w:p>
    <w:p w:rsidR="00F60AE4" w:rsidRPr="00DB1F0F" w:rsidRDefault="00F60AE4" w:rsidP="00F60AE4">
      <w:pPr>
        <w:spacing w:after="0" w:line="240" w:lineRule="auto"/>
        <w:ind w:firstLine="640"/>
        <w:jc w:val="both"/>
        <w:rPr>
          <w:rFonts w:ascii="Times New Roman" w:hAnsi="Times New Roman" w:cs="Times New Roman"/>
          <w:sz w:val="24"/>
          <w:szCs w:val="24"/>
        </w:rPr>
      </w:pPr>
      <w:r w:rsidRPr="00DB1F0F">
        <w:rPr>
          <w:rFonts w:ascii="Times New Roman" w:hAnsi="Times New Roman" w:cs="Times New Roman"/>
          <w:sz w:val="24"/>
          <w:szCs w:val="24"/>
          <w:lang w:eastAsia="ru-RU"/>
        </w:rPr>
        <w:lastRenderedPageBreak/>
        <w:t xml:space="preserve">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r w:rsidRPr="00DB1F0F">
        <w:rPr>
          <w:rFonts w:ascii="Times New Roman" w:hAnsi="Times New Roman" w:cs="Times New Roman"/>
          <w:sz w:val="24"/>
          <w:szCs w:val="24"/>
        </w:rPr>
        <w:t xml:space="preserve">составляет 100%. </w:t>
      </w:r>
    </w:p>
    <w:p w:rsidR="00F60AE4" w:rsidRPr="00DB1F0F" w:rsidRDefault="00F60AE4" w:rsidP="00F60AE4">
      <w:pPr>
        <w:pStyle w:val="af2"/>
        <w:ind w:firstLine="640"/>
        <w:jc w:val="both"/>
        <w:rPr>
          <w:rFonts w:ascii="Times New Roman" w:hAnsi="Times New Roman"/>
          <w:sz w:val="24"/>
          <w:szCs w:val="24"/>
        </w:rPr>
      </w:pPr>
      <w:proofErr w:type="gramStart"/>
      <w:r w:rsidRPr="00DB1F0F">
        <w:rPr>
          <w:rFonts w:ascii="Times New Roman" w:hAnsi="Times New Roman"/>
          <w:sz w:val="24"/>
          <w:szCs w:val="24"/>
        </w:rPr>
        <w:t>Проблема укрепления материально-технической базы общеобразовательных организаций, в том числе  проведение работ по текущему и капитальному ремонту, в соответствии с современными потребностями и обеспечением комплексной безопасности является одной из самых актуальных, что обусловлено нехваткой финансовых средств в местном бюджете на проведение ремонтов зданий общеобразовательных организаций, вместе с тем работа в данном направлении продолжается.</w:t>
      </w:r>
      <w:proofErr w:type="gramEnd"/>
    </w:p>
    <w:p w:rsidR="00706BFF" w:rsidRPr="00DB1F0F" w:rsidRDefault="00706BFF" w:rsidP="00F60AE4">
      <w:pPr>
        <w:pStyle w:val="af2"/>
        <w:ind w:firstLine="640"/>
        <w:jc w:val="both"/>
        <w:rPr>
          <w:rFonts w:ascii="Times New Roman" w:hAnsi="Times New Roman"/>
          <w:sz w:val="24"/>
          <w:szCs w:val="24"/>
        </w:rPr>
      </w:pPr>
    </w:p>
    <w:p w:rsidR="00F60AE4" w:rsidRPr="00DB1F0F" w:rsidRDefault="00F60AE4" w:rsidP="00F60AE4">
      <w:pPr>
        <w:pStyle w:val="af8"/>
        <w:spacing w:after="0"/>
        <w:ind w:left="0" w:firstLine="640"/>
        <w:jc w:val="center"/>
        <w:rPr>
          <w:b/>
          <w:bCs/>
          <w:sz w:val="24"/>
          <w:szCs w:val="24"/>
        </w:rPr>
      </w:pPr>
      <w:r w:rsidRPr="00DB1F0F">
        <w:rPr>
          <w:b/>
          <w:bCs/>
          <w:sz w:val="24"/>
          <w:szCs w:val="24"/>
        </w:rPr>
        <w:t>Сфера дополнительного образования</w:t>
      </w:r>
    </w:p>
    <w:p w:rsidR="00706BFF" w:rsidRPr="00DB1F0F" w:rsidRDefault="00706BFF" w:rsidP="00F60AE4">
      <w:pPr>
        <w:pStyle w:val="af8"/>
        <w:spacing w:after="0"/>
        <w:ind w:left="0" w:firstLine="640"/>
        <w:jc w:val="center"/>
        <w:rPr>
          <w:sz w:val="24"/>
          <w:szCs w:val="24"/>
        </w:rPr>
      </w:pPr>
    </w:p>
    <w:p w:rsidR="00F60AE4" w:rsidRPr="00DB1F0F" w:rsidRDefault="00F60AE4" w:rsidP="00706BFF">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 xml:space="preserve"> В 201</w:t>
      </w:r>
      <w:r w:rsidR="00706BFF" w:rsidRPr="00DB1F0F">
        <w:rPr>
          <w:rFonts w:ascii="Times New Roman" w:hAnsi="Times New Roman" w:cs="Times New Roman"/>
          <w:sz w:val="24"/>
          <w:szCs w:val="24"/>
        </w:rPr>
        <w:t>9</w:t>
      </w:r>
      <w:r w:rsidRPr="00DB1F0F">
        <w:rPr>
          <w:rFonts w:ascii="Times New Roman" w:hAnsi="Times New Roman" w:cs="Times New Roman"/>
          <w:sz w:val="24"/>
          <w:szCs w:val="24"/>
        </w:rPr>
        <w:t xml:space="preserve"> году сеть учреждений дополнительного образования детей представлена 3 муниципальными образовательными учреждениями: Дом творчества детей и юношества,  ДЮСШ№2, Детская школа искусств.  </w:t>
      </w:r>
    </w:p>
    <w:p w:rsidR="00706BFF" w:rsidRPr="00DB1F0F" w:rsidRDefault="00706BFF" w:rsidP="00706BFF">
      <w:pPr>
        <w:spacing w:after="0" w:line="240" w:lineRule="auto"/>
        <w:ind w:firstLine="708"/>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w:t>
      </w:r>
      <w:proofErr w:type="gramStart"/>
      <w:r w:rsidRPr="00DB1F0F">
        <w:rPr>
          <w:rFonts w:ascii="Times New Roman" w:eastAsia="Times New Roman" w:hAnsi="Times New Roman" w:cs="Times New Roman"/>
          <w:sz w:val="24"/>
          <w:szCs w:val="24"/>
          <w:lang w:eastAsia="ru-RU"/>
        </w:rPr>
        <w:t>общей численности детей, обучающихся по дополнительным общеобразовательным программам составляет</w:t>
      </w:r>
      <w:proofErr w:type="gramEnd"/>
      <w:r w:rsidRPr="00DB1F0F">
        <w:rPr>
          <w:rFonts w:ascii="Times New Roman" w:eastAsia="Times New Roman" w:hAnsi="Times New Roman" w:cs="Times New Roman"/>
          <w:sz w:val="24"/>
          <w:szCs w:val="24"/>
          <w:lang w:eastAsia="ru-RU"/>
        </w:rPr>
        <w:t xml:space="preserve"> 5,87%. </w:t>
      </w:r>
    </w:p>
    <w:p w:rsidR="00706BFF" w:rsidRPr="00DB1F0F" w:rsidRDefault="00706BFF" w:rsidP="00706BFF">
      <w:pPr>
        <w:spacing w:after="0" w:line="240" w:lineRule="auto"/>
        <w:ind w:firstLine="708"/>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 – 105,5%.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 всего – 70,5%, внешние совместители – 16,8%. </w:t>
      </w:r>
    </w:p>
    <w:p w:rsidR="00706BFF" w:rsidRPr="00DB1F0F" w:rsidRDefault="00706BFF" w:rsidP="00706BFF">
      <w:pPr>
        <w:spacing w:after="0" w:line="240" w:lineRule="auto"/>
        <w:ind w:firstLine="708"/>
        <w:jc w:val="both"/>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 – 82,14%.</w:t>
      </w:r>
      <w:proofErr w:type="gramEnd"/>
    </w:p>
    <w:p w:rsidR="00706BFF" w:rsidRPr="00DB1F0F" w:rsidRDefault="00706BFF" w:rsidP="00706BFF">
      <w:pPr>
        <w:spacing w:after="0" w:line="240" w:lineRule="auto"/>
        <w:ind w:firstLine="708"/>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 xml:space="preserve">Удельный вес численности педагогов дополнительного образования в возрасте </w:t>
      </w:r>
      <w:proofErr w:type="gramStart"/>
      <w:r w:rsidRPr="00DB1F0F">
        <w:rPr>
          <w:rFonts w:ascii="Times New Roman" w:eastAsia="Times New Roman" w:hAnsi="Times New Roman" w:cs="Times New Roman"/>
          <w:sz w:val="24"/>
          <w:szCs w:val="24"/>
          <w:lang w:eastAsia="ru-RU"/>
        </w:rPr>
        <w:t>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 – 28,6</w:t>
      </w:r>
      <w:proofErr w:type="gramEnd"/>
      <w:r w:rsidRPr="00DB1F0F">
        <w:rPr>
          <w:rFonts w:ascii="Times New Roman" w:eastAsia="Times New Roman" w:hAnsi="Times New Roman" w:cs="Times New Roman"/>
          <w:sz w:val="24"/>
          <w:szCs w:val="24"/>
          <w:lang w:eastAsia="ru-RU"/>
        </w:rPr>
        <w:t>%.</w:t>
      </w:r>
    </w:p>
    <w:p w:rsidR="00F60AE4" w:rsidRPr="00DB1F0F" w:rsidRDefault="00F60AE4" w:rsidP="00706BFF">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     </w:t>
      </w:r>
      <w:r w:rsidR="00706BFF" w:rsidRPr="00DB1F0F">
        <w:rPr>
          <w:rFonts w:ascii="Times New Roman" w:hAnsi="Times New Roman" w:cs="Times New Roman"/>
          <w:sz w:val="24"/>
          <w:szCs w:val="24"/>
        </w:rPr>
        <w:tab/>
      </w:r>
    </w:p>
    <w:p w:rsidR="00F60AE4" w:rsidRPr="00DB1F0F" w:rsidRDefault="00F60AE4" w:rsidP="00706BFF">
      <w:pPr>
        <w:pStyle w:val="af2"/>
        <w:ind w:firstLine="708"/>
        <w:jc w:val="both"/>
        <w:rPr>
          <w:rFonts w:ascii="Times New Roman" w:hAnsi="Times New Roman"/>
          <w:sz w:val="24"/>
          <w:szCs w:val="24"/>
        </w:rPr>
      </w:pPr>
      <w:r w:rsidRPr="00DB1F0F">
        <w:rPr>
          <w:rFonts w:ascii="Times New Roman" w:hAnsi="Times New Roman"/>
          <w:sz w:val="24"/>
          <w:szCs w:val="24"/>
        </w:rPr>
        <w:t xml:space="preserve">                    </w:t>
      </w:r>
      <w:r w:rsidRPr="00DB1F0F">
        <w:rPr>
          <w:rFonts w:ascii="Times New Roman" w:hAnsi="Times New Roman"/>
          <w:b/>
          <w:sz w:val="24"/>
          <w:szCs w:val="24"/>
        </w:rPr>
        <w:t xml:space="preserve">Перспективы развития системы образования </w:t>
      </w:r>
      <w:proofErr w:type="spellStart"/>
      <w:r w:rsidRPr="00DB1F0F">
        <w:rPr>
          <w:rFonts w:ascii="Times New Roman" w:hAnsi="Times New Roman"/>
          <w:b/>
          <w:sz w:val="24"/>
          <w:szCs w:val="24"/>
        </w:rPr>
        <w:t>Кондопожского</w:t>
      </w:r>
      <w:proofErr w:type="spellEnd"/>
      <w:r w:rsidRPr="00DB1F0F">
        <w:rPr>
          <w:rFonts w:ascii="Times New Roman" w:hAnsi="Times New Roman"/>
          <w:b/>
          <w:sz w:val="24"/>
          <w:szCs w:val="24"/>
        </w:rPr>
        <w:t xml:space="preserve"> муниципального района:</w:t>
      </w:r>
    </w:p>
    <w:p w:rsidR="00F60AE4" w:rsidRPr="00DB1F0F" w:rsidRDefault="00F60AE4" w:rsidP="00F60AE4">
      <w:pPr>
        <w:pStyle w:val="af2"/>
        <w:jc w:val="both"/>
        <w:rPr>
          <w:rFonts w:ascii="Times New Roman" w:hAnsi="Times New Roman"/>
          <w:b/>
          <w:sz w:val="24"/>
          <w:szCs w:val="24"/>
        </w:rPr>
      </w:pPr>
    </w:p>
    <w:p w:rsidR="00F60AE4" w:rsidRPr="00DB1F0F" w:rsidRDefault="00F60AE4" w:rsidP="00F60AE4">
      <w:pPr>
        <w:pStyle w:val="af2"/>
        <w:jc w:val="both"/>
        <w:rPr>
          <w:rFonts w:ascii="Times New Roman" w:hAnsi="Times New Roman"/>
          <w:sz w:val="24"/>
          <w:szCs w:val="24"/>
        </w:rPr>
      </w:pPr>
      <w:r w:rsidRPr="00DB1F0F">
        <w:rPr>
          <w:rFonts w:ascii="Times New Roman" w:hAnsi="Times New Roman"/>
          <w:b/>
          <w:sz w:val="24"/>
          <w:szCs w:val="24"/>
        </w:rPr>
        <w:t>Дошкольное  образование</w:t>
      </w:r>
    </w:p>
    <w:p w:rsidR="00F60AE4" w:rsidRPr="00DB1F0F" w:rsidRDefault="00F60AE4" w:rsidP="00F60AE4">
      <w:pPr>
        <w:pStyle w:val="af2"/>
        <w:numPr>
          <w:ilvl w:val="0"/>
          <w:numId w:val="18"/>
        </w:numPr>
        <w:suppressAutoHyphens/>
        <w:jc w:val="both"/>
        <w:rPr>
          <w:rFonts w:ascii="Times New Roman" w:hAnsi="Times New Roman"/>
          <w:sz w:val="24"/>
          <w:szCs w:val="24"/>
        </w:rPr>
      </w:pPr>
      <w:r w:rsidRPr="00DB1F0F">
        <w:rPr>
          <w:rFonts w:ascii="Times New Roman" w:hAnsi="Times New Roman"/>
          <w:sz w:val="24"/>
          <w:szCs w:val="24"/>
        </w:rPr>
        <w:t xml:space="preserve">развитие  целостной сети образовательных учреждений </w:t>
      </w:r>
      <w:proofErr w:type="spellStart"/>
      <w:r w:rsidRPr="00DB1F0F">
        <w:rPr>
          <w:rFonts w:ascii="Times New Roman" w:hAnsi="Times New Roman"/>
          <w:sz w:val="24"/>
          <w:szCs w:val="24"/>
        </w:rPr>
        <w:t>Кондопожского</w:t>
      </w:r>
      <w:proofErr w:type="spellEnd"/>
      <w:r w:rsidRPr="00DB1F0F">
        <w:rPr>
          <w:rFonts w:ascii="Times New Roman" w:hAnsi="Times New Roman"/>
          <w:sz w:val="24"/>
          <w:szCs w:val="24"/>
        </w:rPr>
        <w:t xml:space="preserve"> муниципального района, реализующих основную общеобразовательную программу дошкольного образования;</w:t>
      </w:r>
    </w:p>
    <w:p w:rsidR="00F60AE4" w:rsidRPr="00DB1F0F" w:rsidRDefault="00F60AE4" w:rsidP="00F60AE4">
      <w:pPr>
        <w:pStyle w:val="af2"/>
        <w:numPr>
          <w:ilvl w:val="0"/>
          <w:numId w:val="18"/>
        </w:numPr>
        <w:suppressAutoHyphens/>
        <w:jc w:val="both"/>
        <w:rPr>
          <w:rFonts w:ascii="Times New Roman" w:hAnsi="Times New Roman"/>
          <w:sz w:val="24"/>
          <w:szCs w:val="24"/>
        </w:rPr>
      </w:pPr>
      <w:r w:rsidRPr="00DB1F0F">
        <w:rPr>
          <w:rFonts w:ascii="Times New Roman" w:hAnsi="Times New Roman"/>
          <w:sz w:val="24"/>
          <w:szCs w:val="24"/>
        </w:rPr>
        <w:t>повышение доступности и качества дошкольного образования;</w:t>
      </w:r>
    </w:p>
    <w:p w:rsidR="00F60AE4" w:rsidRPr="00DB1F0F" w:rsidRDefault="00F60AE4" w:rsidP="00F60AE4">
      <w:pPr>
        <w:pStyle w:val="af2"/>
        <w:numPr>
          <w:ilvl w:val="0"/>
          <w:numId w:val="18"/>
        </w:numPr>
        <w:suppressAutoHyphens/>
        <w:jc w:val="both"/>
        <w:rPr>
          <w:rFonts w:ascii="Times New Roman" w:hAnsi="Times New Roman"/>
          <w:sz w:val="24"/>
          <w:szCs w:val="24"/>
        </w:rPr>
      </w:pPr>
      <w:r w:rsidRPr="00DB1F0F">
        <w:rPr>
          <w:rFonts w:ascii="Times New Roman" w:hAnsi="Times New Roman"/>
          <w:sz w:val="24"/>
          <w:szCs w:val="24"/>
        </w:rPr>
        <w:t>реализация федерального государственного образовательного стандарта дошкольного образования;</w:t>
      </w:r>
    </w:p>
    <w:p w:rsidR="00F60AE4" w:rsidRPr="00DB1F0F" w:rsidRDefault="00F60AE4" w:rsidP="00F60AE4">
      <w:pPr>
        <w:pStyle w:val="af2"/>
        <w:numPr>
          <w:ilvl w:val="0"/>
          <w:numId w:val="18"/>
        </w:numPr>
        <w:suppressAutoHyphens/>
        <w:jc w:val="both"/>
        <w:rPr>
          <w:rFonts w:ascii="Times New Roman" w:hAnsi="Times New Roman"/>
          <w:sz w:val="24"/>
          <w:szCs w:val="24"/>
        </w:rPr>
      </w:pPr>
      <w:r w:rsidRPr="00DB1F0F">
        <w:rPr>
          <w:rFonts w:ascii="Times New Roman" w:hAnsi="Times New Roman"/>
          <w:sz w:val="24"/>
          <w:szCs w:val="24"/>
        </w:rPr>
        <w:t>укрепление и обновление материально-технической базы;</w:t>
      </w:r>
    </w:p>
    <w:p w:rsidR="00F60AE4" w:rsidRPr="00DB1F0F" w:rsidRDefault="00F60AE4" w:rsidP="00F60AE4">
      <w:pPr>
        <w:pStyle w:val="af2"/>
        <w:numPr>
          <w:ilvl w:val="0"/>
          <w:numId w:val="18"/>
        </w:numPr>
        <w:suppressAutoHyphens/>
        <w:jc w:val="both"/>
        <w:rPr>
          <w:rFonts w:ascii="Times New Roman" w:hAnsi="Times New Roman"/>
          <w:sz w:val="24"/>
          <w:szCs w:val="24"/>
        </w:rPr>
      </w:pPr>
      <w:r w:rsidRPr="00DB1F0F">
        <w:rPr>
          <w:rFonts w:ascii="Times New Roman" w:hAnsi="Times New Roman"/>
          <w:sz w:val="24"/>
          <w:szCs w:val="24"/>
        </w:rPr>
        <w:lastRenderedPageBreak/>
        <w:t xml:space="preserve">сохранение и укрепление здоровья детей, реализация </w:t>
      </w:r>
      <w:proofErr w:type="spellStart"/>
      <w:r w:rsidRPr="00DB1F0F">
        <w:rPr>
          <w:rFonts w:ascii="Times New Roman" w:hAnsi="Times New Roman"/>
          <w:sz w:val="24"/>
          <w:szCs w:val="24"/>
        </w:rPr>
        <w:t>здоровьесберегающих</w:t>
      </w:r>
      <w:proofErr w:type="spellEnd"/>
      <w:r w:rsidRPr="00DB1F0F">
        <w:rPr>
          <w:rFonts w:ascii="Times New Roman" w:hAnsi="Times New Roman"/>
          <w:sz w:val="24"/>
          <w:szCs w:val="24"/>
        </w:rPr>
        <w:t xml:space="preserve"> образовательных программ и технологий;</w:t>
      </w:r>
    </w:p>
    <w:p w:rsidR="00F60AE4" w:rsidRPr="00DB1F0F" w:rsidRDefault="00F60AE4" w:rsidP="00F60AE4">
      <w:pPr>
        <w:numPr>
          <w:ilvl w:val="0"/>
          <w:numId w:val="18"/>
        </w:numPr>
        <w:suppressAutoHyphen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развитие психолого-педагогической и социальной поддержки детей, родителей и педагогов;</w:t>
      </w:r>
    </w:p>
    <w:p w:rsidR="00F60AE4" w:rsidRPr="00DB1F0F" w:rsidRDefault="00F60AE4" w:rsidP="00F60AE4">
      <w:pPr>
        <w:pStyle w:val="af2"/>
        <w:numPr>
          <w:ilvl w:val="0"/>
          <w:numId w:val="18"/>
        </w:numPr>
        <w:suppressAutoHyphens/>
        <w:jc w:val="both"/>
        <w:rPr>
          <w:rFonts w:ascii="Times New Roman" w:hAnsi="Times New Roman"/>
          <w:sz w:val="24"/>
          <w:szCs w:val="24"/>
        </w:rPr>
      </w:pPr>
      <w:r w:rsidRPr="00DB1F0F">
        <w:rPr>
          <w:rFonts w:ascii="Times New Roman" w:hAnsi="Times New Roman"/>
          <w:sz w:val="24"/>
          <w:szCs w:val="24"/>
        </w:rPr>
        <w:t>оказание методической помощи руководящим и педагогическим работникам образовательных учреждений с привлечением специалистов муниципальной методической службы района.</w:t>
      </w:r>
    </w:p>
    <w:p w:rsidR="00F60AE4" w:rsidRPr="00DB1F0F" w:rsidRDefault="00F60AE4" w:rsidP="00F60AE4">
      <w:pPr>
        <w:pStyle w:val="af2"/>
        <w:ind w:firstLine="708"/>
        <w:jc w:val="both"/>
        <w:rPr>
          <w:rFonts w:ascii="Times New Roman" w:hAnsi="Times New Roman"/>
          <w:b/>
          <w:sz w:val="24"/>
          <w:szCs w:val="24"/>
        </w:rPr>
      </w:pP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b/>
          <w:sz w:val="24"/>
          <w:szCs w:val="24"/>
        </w:rPr>
        <w:t>Общее образование</w:t>
      </w:r>
    </w:p>
    <w:p w:rsidR="00F60AE4" w:rsidRPr="00DB1F0F" w:rsidRDefault="00F60AE4" w:rsidP="00706BFF">
      <w:pPr>
        <w:pStyle w:val="LTGliederung1"/>
        <w:widowControl w:val="0"/>
        <w:numPr>
          <w:ilvl w:val="0"/>
          <w:numId w:val="20"/>
        </w:numPr>
        <w:spacing w:before="0" w:line="240" w:lineRule="auto"/>
        <w:ind w:right="-1"/>
        <w:jc w:val="both"/>
        <w:rPr>
          <w:rFonts w:ascii="Times New Roman" w:hAnsi="Times New Roman" w:cs="Times New Roman"/>
          <w:sz w:val="24"/>
        </w:rPr>
      </w:pPr>
      <w:r w:rsidRPr="00DB1F0F">
        <w:rPr>
          <w:rFonts w:ascii="Times New Roman" w:hAnsi="Times New Roman" w:cs="Times New Roman"/>
          <w:sz w:val="24"/>
        </w:rPr>
        <w:t xml:space="preserve">создание в системе общего  образования </w:t>
      </w:r>
      <w:proofErr w:type="spellStart"/>
      <w:r w:rsidRPr="00DB1F0F">
        <w:rPr>
          <w:rFonts w:ascii="Times New Roman" w:hAnsi="Times New Roman" w:cs="Times New Roman"/>
          <w:sz w:val="24"/>
        </w:rPr>
        <w:t>Кондопожского</w:t>
      </w:r>
      <w:proofErr w:type="spellEnd"/>
      <w:r w:rsidRPr="00DB1F0F">
        <w:rPr>
          <w:rFonts w:ascii="Times New Roman" w:hAnsi="Times New Roman" w:cs="Times New Roman"/>
          <w:sz w:val="24"/>
        </w:rPr>
        <w:t xml:space="preserve"> муниципального района равных возможностей для современного качественного образования и позитивной социализации детей;</w:t>
      </w:r>
    </w:p>
    <w:p w:rsidR="00F60AE4" w:rsidRPr="00DB1F0F" w:rsidRDefault="00F60AE4" w:rsidP="00706BFF">
      <w:pPr>
        <w:pStyle w:val="LTGliederung1"/>
        <w:numPr>
          <w:ilvl w:val="0"/>
          <w:numId w:val="20"/>
        </w:numPr>
        <w:spacing w:before="0" w:line="240" w:lineRule="auto"/>
        <w:jc w:val="both"/>
        <w:rPr>
          <w:rFonts w:ascii="Times New Roman" w:hAnsi="Times New Roman" w:cs="Times New Roman"/>
          <w:sz w:val="24"/>
        </w:rPr>
      </w:pPr>
      <w:r w:rsidRPr="00DB1F0F">
        <w:rPr>
          <w:rFonts w:ascii="Times New Roman" w:hAnsi="Times New Roman" w:cs="Times New Roman"/>
          <w:sz w:val="24"/>
        </w:rPr>
        <w:t>обновление состава и компетенций педагогических работников, создание механизмов мотивации педагогических работников к повышению качества работы и непрерывному профессиональному развитию;</w:t>
      </w:r>
    </w:p>
    <w:p w:rsidR="00F60AE4" w:rsidRPr="00DB1F0F" w:rsidRDefault="00F60AE4" w:rsidP="00706BFF">
      <w:pPr>
        <w:pStyle w:val="LTGliederung1"/>
        <w:numPr>
          <w:ilvl w:val="0"/>
          <w:numId w:val="20"/>
        </w:numPr>
        <w:spacing w:before="0" w:line="240" w:lineRule="auto"/>
        <w:jc w:val="both"/>
        <w:rPr>
          <w:rFonts w:ascii="Times New Roman" w:hAnsi="Times New Roman" w:cs="Times New Roman"/>
          <w:sz w:val="24"/>
        </w:rPr>
      </w:pPr>
      <w:r w:rsidRPr="00DB1F0F">
        <w:rPr>
          <w:rFonts w:ascii="Times New Roman" w:hAnsi="Times New Roman" w:cs="Times New Roman"/>
          <w:sz w:val="24"/>
        </w:rPr>
        <w:t>формирование образовательной сети и финансово-</w:t>
      </w:r>
      <w:proofErr w:type="gramStart"/>
      <w:r w:rsidRPr="00DB1F0F">
        <w:rPr>
          <w:rFonts w:ascii="Times New Roman" w:hAnsi="Times New Roman" w:cs="Times New Roman"/>
          <w:sz w:val="24"/>
        </w:rPr>
        <w:t>экономических механизмов</w:t>
      </w:r>
      <w:proofErr w:type="gramEnd"/>
      <w:r w:rsidRPr="00DB1F0F">
        <w:rPr>
          <w:rFonts w:ascii="Times New Roman" w:hAnsi="Times New Roman" w:cs="Times New Roman"/>
          <w:sz w:val="24"/>
        </w:rPr>
        <w:t>, обеспечивающих равный доступ населения к услугам общего образования;</w:t>
      </w:r>
    </w:p>
    <w:p w:rsidR="00F60AE4" w:rsidRPr="00DB1F0F" w:rsidRDefault="00F60AE4" w:rsidP="00706BFF">
      <w:pPr>
        <w:pStyle w:val="LTGliederung1"/>
        <w:numPr>
          <w:ilvl w:val="0"/>
          <w:numId w:val="20"/>
        </w:numPr>
        <w:spacing w:before="0" w:line="240" w:lineRule="auto"/>
        <w:jc w:val="both"/>
        <w:rPr>
          <w:rFonts w:ascii="Times New Roman" w:hAnsi="Times New Roman" w:cs="Times New Roman"/>
          <w:sz w:val="24"/>
        </w:rPr>
      </w:pPr>
      <w:r w:rsidRPr="00DB1F0F">
        <w:rPr>
          <w:rFonts w:ascii="Times New Roman" w:hAnsi="Times New Roman" w:cs="Times New Roman"/>
          <w:sz w:val="24"/>
        </w:rPr>
        <w:t>создание современных межведомственных моделей для формирования у обучающихся социальных компетенций, гражданских установок, культуры здорового образа жизни;</w:t>
      </w:r>
    </w:p>
    <w:p w:rsidR="00F60AE4" w:rsidRPr="00DB1F0F" w:rsidRDefault="00F60AE4" w:rsidP="00706BFF">
      <w:pPr>
        <w:pStyle w:val="LTGliederung1"/>
        <w:numPr>
          <w:ilvl w:val="0"/>
          <w:numId w:val="20"/>
        </w:numPr>
        <w:spacing w:before="0" w:line="240" w:lineRule="auto"/>
        <w:jc w:val="both"/>
        <w:rPr>
          <w:rFonts w:ascii="Times New Roman" w:hAnsi="Times New Roman" w:cs="Times New Roman"/>
          <w:sz w:val="24"/>
        </w:rPr>
      </w:pPr>
      <w:r w:rsidRPr="00DB1F0F">
        <w:rPr>
          <w:rFonts w:ascii="Times New Roman" w:hAnsi="Times New Roman" w:cs="Times New Roman"/>
          <w:sz w:val="24"/>
        </w:rPr>
        <w:t>совершенствование  муниципальной системы оценки качества образования, включающей внешнюю и внутреннюю (самооценку) оценки качества образования;</w:t>
      </w:r>
    </w:p>
    <w:p w:rsidR="00F60AE4" w:rsidRPr="00DB1F0F" w:rsidRDefault="00F60AE4" w:rsidP="00706BFF">
      <w:pPr>
        <w:pStyle w:val="LTGliederung1"/>
        <w:numPr>
          <w:ilvl w:val="0"/>
          <w:numId w:val="20"/>
        </w:numPr>
        <w:spacing w:before="0" w:line="240" w:lineRule="auto"/>
        <w:jc w:val="both"/>
        <w:rPr>
          <w:rFonts w:ascii="Times New Roman" w:hAnsi="Times New Roman" w:cs="Times New Roman"/>
          <w:sz w:val="24"/>
        </w:rPr>
      </w:pPr>
      <w:r w:rsidRPr="00DB1F0F">
        <w:rPr>
          <w:rFonts w:ascii="Times New Roman" w:hAnsi="Times New Roman" w:cs="Times New Roman"/>
          <w:sz w:val="24"/>
        </w:rPr>
        <w:t>рост удовлетворенности населения качеством образовательных услуг;</w:t>
      </w:r>
    </w:p>
    <w:p w:rsidR="00F60AE4" w:rsidRPr="00DB1F0F" w:rsidRDefault="00F60AE4" w:rsidP="00706BFF">
      <w:pPr>
        <w:pStyle w:val="LTGliederung1"/>
        <w:numPr>
          <w:ilvl w:val="0"/>
          <w:numId w:val="20"/>
        </w:numPr>
        <w:spacing w:before="0" w:line="240" w:lineRule="auto"/>
        <w:jc w:val="both"/>
        <w:rPr>
          <w:rFonts w:ascii="Times New Roman" w:hAnsi="Times New Roman" w:cs="Times New Roman"/>
          <w:sz w:val="24"/>
        </w:rPr>
      </w:pPr>
      <w:r w:rsidRPr="00DB1F0F">
        <w:rPr>
          <w:rFonts w:ascii="Times New Roman" w:hAnsi="Times New Roman" w:cs="Times New Roman"/>
          <w:sz w:val="24"/>
        </w:rPr>
        <w:t>создание условий обучения, соответствующих требованиям федеральных государственных образовательных стандартов.</w:t>
      </w:r>
    </w:p>
    <w:p w:rsidR="00F60AE4" w:rsidRPr="00DB1F0F" w:rsidRDefault="00F60AE4" w:rsidP="00F60AE4">
      <w:pPr>
        <w:widowControl w:val="0"/>
        <w:spacing w:after="0" w:line="240" w:lineRule="auto"/>
        <w:ind w:right="-1" w:firstLine="708"/>
        <w:jc w:val="both"/>
        <w:rPr>
          <w:rFonts w:ascii="Times New Roman" w:hAnsi="Times New Roman" w:cs="Times New Roman"/>
          <w:b/>
          <w:sz w:val="24"/>
          <w:szCs w:val="24"/>
        </w:rPr>
      </w:pPr>
    </w:p>
    <w:p w:rsidR="00F60AE4" w:rsidRPr="00DB1F0F" w:rsidRDefault="00F60AE4" w:rsidP="00F60AE4">
      <w:pPr>
        <w:pStyle w:val="af2"/>
        <w:ind w:firstLine="708"/>
        <w:jc w:val="both"/>
        <w:rPr>
          <w:rFonts w:ascii="Times New Roman" w:hAnsi="Times New Roman"/>
          <w:sz w:val="24"/>
          <w:szCs w:val="24"/>
        </w:rPr>
      </w:pPr>
      <w:r w:rsidRPr="00DB1F0F">
        <w:rPr>
          <w:rFonts w:ascii="Times New Roman" w:hAnsi="Times New Roman"/>
          <w:b/>
          <w:sz w:val="24"/>
          <w:szCs w:val="24"/>
        </w:rPr>
        <w:t>Дополнительное образование</w:t>
      </w:r>
    </w:p>
    <w:p w:rsidR="00F60AE4" w:rsidRPr="00DB1F0F" w:rsidRDefault="00F60AE4" w:rsidP="00F60AE4">
      <w:pPr>
        <w:numPr>
          <w:ilvl w:val="0"/>
          <w:numId w:val="19"/>
        </w:numPr>
        <w:suppressAutoHyphen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реализация программ спортивной направленности на базе </w:t>
      </w:r>
      <w:proofErr w:type="spellStart"/>
      <w:proofErr w:type="gramStart"/>
      <w:r w:rsidRPr="00DB1F0F">
        <w:rPr>
          <w:rFonts w:ascii="Times New Roman" w:hAnsi="Times New Roman" w:cs="Times New Roman"/>
          <w:sz w:val="24"/>
          <w:szCs w:val="24"/>
        </w:rPr>
        <w:t>детско</w:t>
      </w:r>
      <w:proofErr w:type="spellEnd"/>
      <w:r w:rsidRPr="00DB1F0F">
        <w:rPr>
          <w:rFonts w:ascii="Times New Roman" w:hAnsi="Times New Roman" w:cs="Times New Roman"/>
          <w:sz w:val="24"/>
          <w:szCs w:val="24"/>
        </w:rPr>
        <w:t>- юношеских</w:t>
      </w:r>
      <w:proofErr w:type="gramEnd"/>
      <w:r w:rsidRPr="00DB1F0F">
        <w:rPr>
          <w:rFonts w:ascii="Times New Roman" w:hAnsi="Times New Roman" w:cs="Times New Roman"/>
          <w:sz w:val="24"/>
          <w:szCs w:val="24"/>
        </w:rPr>
        <w:t xml:space="preserve"> школ (ДЮСШ №2- плавание, вольная борьба, волейбол, футбол, шахматы);</w:t>
      </w:r>
    </w:p>
    <w:p w:rsidR="00F60AE4" w:rsidRPr="00DB1F0F" w:rsidRDefault="00F60AE4" w:rsidP="00F60AE4">
      <w:pPr>
        <w:numPr>
          <w:ilvl w:val="0"/>
          <w:numId w:val="19"/>
        </w:numPr>
        <w:suppressAutoHyphen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 xml:space="preserve">развитие технического творчества детей; </w:t>
      </w:r>
    </w:p>
    <w:p w:rsidR="00F60AE4" w:rsidRPr="00DB1F0F" w:rsidRDefault="00F60AE4" w:rsidP="00F60AE4">
      <w:pPr>
        <w:numPr>
          <w:ilvl w:val="0"/>
          <w:numId w:val="19"/>
        </w:numPr>
        <w:suppressAutoHyphen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реализация программ естественнонаучной направленности на базе общеобразовательных учреждений;</w:t>
      </w:r>
    </w:p>
    <w:p w:rsidR="00F60AE4" w:rsidRPr="00DB1F0F" w:rsidRDefault="00F60AE4" w:rsidP="00F60AE4">
      <w:pPr>
        <w:numPr>
          <w:ilvl w:val="0"/>
          <w:numId w:val="19"/>
        </w:numPr>
        <w:suppressAutoHyphens/>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расширение спектра дополнительных общеобразовательных программ в части реализации специальных адаптированных дополнительных общеобразовательных программ для детей с ограниченными возможностями здоровья, детей-инвалидов.</w:t>
      </w:r>
    </w:p>
    <w:p w:rsidR="00F60AE4" w:rsidRPr="00DB1F0F" w:rsidRDefault="00F60AE4" w:rsidP="00F60AE4">
      <w:pPr>
        <w:spacing w:after="0" w:line="240" w:lineRule="auto"/>
        <w:ind w:left="1485"/>
        <w:jc w:val="both"/>
        <w:rPr>
          <w:rFonts w:ascii="Times New Roman" w:hAnsi="Times New Roman" w:cs="Times New Roman"/>
          <w:sz w:val="24"/>
          <w:szCs w:val="24"/>
          <w:highlight w:val="green"/>
        </w:rPr>
      </w:pPr>
    </w:p>
    <w:p w:rsidR="00F60AE4" w:rsidRPr="00DB1F0F" w:rsidRDefault="00F60AE4" w:rsidP="00F60AE4">
      <w:pPr>
        <w:pStyle w:val="af2"/>
        <w:jc w:val="both"/>
        <w:rPr>
          <w:rFonts w:ascii="Times New Roman" w:hAnsi="Times New Roman"/>
          <w:sz w:val="24"/>
          <w:szCs w:val="24"/>
        </w:rPr>
      </w:pPr>
      <w:r w:rsidRPr="00DB1F0F">
        <w:rPr>
          <w:rFonts w:ascii="Times New Roman" w:hAnsi="Times New Roman"/>
          <w:b/>
          <w:sz w:val="24"/>
          <w:szCs w:val="24"/>
        </w:rPr>
        <w:t>3. Выводы и заключения</w:t>
      </w:r>
    </w:p>
    <w:p w:rsidR="00F60AE4" w:rsidRPr="00DB1F0F" w:rsidRDefault="00F60AE4" w:rsidP="00F60AE4">
      <w:pPr>
        <w:pStyle w:val="af2"/>
        <w:jc w:val="both"/>
        <w:rPr>
          <w:rFonts w:ascii="Times New Roman" w:hAnsi="Times New Roman"/>
          <w:b/>
          <w:sz w:val="24"/>
          <w:szCs w:val="24"/>
        </w:rPr>
      </w:pPr>
    </w:p>
    <w:p w:rsidR="00F60AE4" w:rsidRPr="00DB1F0F" w:rsidRDefault="00F60AE4" w:rsidP="00F60AE4">
      <w:pPr>
        <w:spacing w:after="0" w:line="240" w:lineRule="auto"/>
        <w:ind w:firstLine="709"/>
        <w:jc w:val="both"/>
        <w:rPr>
          <w:rFonts w:ascii="Times New Roman" w:hAnsi="Times New Roman" w:cs="Times New Roman"/>
          <w:sz w:val="24"/>
          <w:szCs w:val="24"/>
        </w:rPr>
      </w:pPr>
      <w:r w:rsidRPr="00DB1F0F">
        <w:rPr>
          <w:rFonts w:ascii="Times New Roman" w:hAnsi="Times New Roman" w:cs="Times New Roman"/>
          <w:sz w:val="24"/>
          <w:szCs w:val="24"/>
        </w:rPr>
        <w:t xml:space="preserve">Стратегической целью развития муниципальной системы образования являлось обеспечение доступности образования для всех категорий детей независимо от места их проживания, состояния здоровья, индивидуальных образовательных потребностей, а также обеспечение качества образования и эффективности использования всех видов ресурсов. </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 xml:space="preserve">На основании проведенного анализа состояния и результатов деятельности системы образования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муниципального района можно сделать вывод о  стабильном функционировании муниципальной системы образования в 201</w:t>
      </w:r>
      <w:r w:rsidR="00706BFF" w:rsidRPr="00DB1F0F">
        <w:rPr>
          <w:rFonts w:ascii="Times New Roman" w:hAnsi="Times New Roman" w:cs="Times New Roman"/>
          <w:sz w:val="24"/>
          <w:szCs w:val="24"/>
        </w:rPr>
        <w:t>9</w:t>
      </w:r>
      <w:r w:rsidRPr="00DB1F0F">
        <w:rPr>
          <w:rFonts w:ascii="Times New Roman" w:hAnsi="Times New Roman" w:cs="Times New Roman"/>
          <w:sz w:val="24"/>
          <w:szCs w:val="24"/>
        </w:rPr>
        <w:t xml:space="preserve"> году. </w:t>
      </w:r>
    </w:p>
    <w:p w:rsidR="00F60AE4" w:rsidRPr="00DB1F0F" w:rsidRDefault="00F60AE4" w:rsidP="00F60AE4">
      <w:pPr>
        <w:spacing w:after="0" w:line="240" w:lineRule="auto"/>
        <w:ind w:firstLine="708"/>
        <w:jc w:val="both"/>
        <w:rPr>
          <w:rFonts w:ascii="Times New Roman" w:hAnsi="Times New Roman" w:cs="Times New Roman"/>
          <w:sz w:val="24"/>
          <w:szCs w:val="24"/>
        </w:rPr>
      </w:pPr>
      <w:r w:rsidRPr="00DB1F0F">
        <w:rPr>
          <w:rFonts w:ascii="Times New Roman" w:hAnsi="Times New Roman" w:cs="Times New Roman"/>
          <w:sz w:val="24"/>
          <w:szCs w:val="24"/>
        </w:rPr>
        <w:t>Это подтверждается следующими факторами:</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образовательные услуги предоставлялись в полном объёме;</w:t>
      </w:r>
    </w:p>
    <w:p w:rsidR="00F60AE4" w:rsidRPr="00DB1F0F" w:rsidRDefault="00F60AE4" w:rsidP="00F60AE4">
      <w:pPr>
        <w:pStyle w:val="af2"/>
        <w:ind w:firstLine="360"/>
        <w:jc w:val="both"/>
        <w:rPr>
          <w:rFonts w:ascii="Times New Roman" w:hAnsi="Times New Roman"/>
          <w:sz w:val="24"/>
          <w:szCs w:val="24"/>
        </w:rPr>
      </w:pPr>
      <w:r w:rsidRPr="00DB1F0F">
        <w:rPr>
          <w:rFonts w:ascii="Times New Roman" w:hAnsi="Times New Roman"/>
          <w:sz w:val="24"/>
          <w:szCs w:val="24"/>
        </w:rPr>
        <w:lastRenderedPageBreak/>
        <w:t xml:space="preserve">- целевые показатели плана мероприятий («дорожная карта») «Изменения в отраслях социальной сферы, направленные на повышение эффективности образования и науки в сфере образования </w:t>
      </w:r>
      <w:proofErr w:type="spellStart"/>
      <w:r w:rsidRPr="00DB1F0F">
        <w:rPr>
          <w:rFonts w:ascii="Times New Roman" w:hAnsi="Times New Roman"/>
          <w:sz w:val="24"/>
          <w:szCs w:val="24"/>
        </w:rPr>
        <w:t>Кондопожского</w:t>
      </w:r>
      <w:proofErr w:type="spellEnd"/>
      <w:r w:rsidRPr="00DB1F0F">
        <w:rPr>
          <w:rFonts w:ascii="Times New Roman" w:hAnsi="Times New Roman"/>
          <w:sz w:val="24"/>
          <w:szCs w:val="24"/>
        </w:rPr>
        <w:t xml:space="preserve"> муниципального района» в целом достигнуты;</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продолжается  переход на федеральные государственные образовательные стандарты в дошкольном образовании;</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 продолжается поэтапный переход общеобразовательных учреждений на </w:t>
      </w:r>
      <w:proofErr w:type="gramStart"/>
      <w:r w:rsidRPr="00DB1F0F">
        <w:rPr>
          <w:rFonts w:ascii="Times New Roman" w:hAnsi="Times New Roman" w:cs="Times New Roman"/>
          <w:sz w:val="24"/>
          <w:szCs w:val="24"/>
        </w:rPr>
        <w:t>новые</w:t>
      </w:r>
      <w:proofErr w:type="gramEnd"/>
      <w:r w:rsidRPr="00DB1F0F">
        <w:rPr>
          <w:rFonts w:ascii="Times New Roman" w:hAnsi="Times New Roman" w:cs="Times New Roman"/>
          <w:sz w:val="24"/>
          <w:szCs w:val="24"/>
        </w:rPr>
        <w:t xml:space="preserve"> ФГОС;</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проведены мероприятия по повышению эффективности сети муниципальных образовательных учреждений;</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-проведены мероприятия, направленные на повышение уровня качества образования, в частности математического;</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продолжается поэтапный переход работников образовательных учреждений к «эффективному контракту».</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Вместе с тем, по итогам проведенного анализа в 201</w:t>
      </w:r>
      <w:r w:rsidR="00706BFF" w:rsidRPr="00DB1F0F">
        <w:rPr>
          <w:rFonts w:ascii="Times New Roman" w:hAnsi="Times New Roman" w:cs="Times New Roman"/>
          <w:sz w:val="24"/>
          <w:szCs w:val="24"/>
        </w:rPr>
        <w:t>9</w:t>
      </w:r>
      <w:r w:rsidRPr="00DB1F0F">
        <w:rPr>
          <w:rFonts w:ascii="Times New Roman" w:hAnsi="Times New Roman" w:cs="Times New Roman"/>
          <w:sz w:val="24"/>
          <w:szCs w:val="24"/>
        </w:rPr>
        <w:t xml:space="preserve"> году в сфере образования КМР сохранялись следующие проблемы: </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возрастные особенности педагогических кадров: высокий уровень педагогических работников пенсионного возраста, низкий уровень квалификации педагогических кадров, особенно в сельской местности; </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рост </w:t>
      </w:r>
      <w:proofErr w:type="gramStart"/>
      <w:r w:rsidRPr="00DB1F0F">
        <w:rPr>
          <w:rFonts w:ascii="Times New Roman" w:hAnsi="Times New Roman" w:cs="Times New Roman"/>
          <w:sz w:val="24"/>
          <w:szCs w:val="24"/>
        </w:rPr>
        <w:t>обучающихся</w:t>
      </w:r>
      <w:proofErr w:type="gramEnd"/>
      <w:r w:rsidRPr="00DB1F0F">
        <w:rPr>
          <w:rFonts w:ascii="Times New Roman" w:hAnsi="Times New Roman" w:cs="Times New Roman"/>
          <w:sz w:val="24"/>
          <w:szCs w:val="24"/>
        </w:rPr>
        <w:t xml:space="preserve">, находящихся в социально </w:t>
      </w:r>
      <w:r w:rsidR="00706BFF" w:rsidRPr="00DB1F0F">
        <w:rPr>
          <w:rFonts w:ascii="Times New Roman" w:hAnsi="Times New Roman" w:cs="Times New Roman"/>
          <w:sz w:val="24"/>
          <w:szCs w:val="24"/>
        </w:rPr>
        <w:t>опасном положении</w:t>
      </w:r>
      <w:r w:rsidRPr="00DB1F0F">
        <w:rPr>
          <w:rFonts w:ascii="Times New Roman" w:hAnsi="Times New Roman" w:cs="Times New Roman"/>
          <w:sz w:val="24"/>
          <w:szCs w:val="24"/>
        </w:rPr>
        <w:t xml:space="preserve">, нуждающихся в </w:t>
      </w:r>
      <w:r w:rsidR="00706BFF" w:rsidRPr="00DB1F0F">
        <w:rPr>
          <w:rFonts w:ascii="Times New Roman" w:hAnsi="Times New Roman" w:cs="Times New Roman"/>
          <w:sz w:val="24"/>
          <w:szCs w:val="24"/>
        </w:rPr>
        <w:t xml:space="preserve">адресной </w:t>
      </w:r>
      <w:r w:rsidRPr="00DB1F0F">
        <w:rPr>
          <w:rFonts w:ascii="Times New Roman" w:hAnsi="Times New Roman" w:cs="Times New Roman"/>
          <w:sz w:val="24"/>
          <w:szCs w:val="24"/>
        </w:rPr>
        <w:t xml:space="preserve">педагогической поддержке; </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выраженное преобладание программ художественной и физкультурно-спортивной  направленности в дополнительном образовании и низкий охват детей старшей возрастной группы (14-17 лет) программами дополнительного образования, необходимо обеспечить расширение спектра дополнительных общеобразовательных программ технической направленности, создать условия, обеспечивающие их доступность. </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 сфере общего образования предстоит сохранить доступность для всех детей в возрасте от 2-х месяцев до 7 лет услуг дошкольного образования. </w:t>
      </w:r>
    </w:p>
    <w:p w:rsidR="00F60AE4" w:rsidRPr="00DB1F0F" w:rsidRDefault="00F60AE4" w:rsidP="00F60AE4">
      <w:pPr>
        <w:spacing w:after="0" w:line="240" w:lineRule="auto"/>
        <w:ind w:firstLine="360"/>
        <w:jc w:val="both"/>
        <w:rPr>
          <w:rFonts w:ascii="Times New Roman" w:hAnsi="Times New Roman" w:cs="Times New Roman"/>
          <w:sz w:val="24"/>
          <w:szCs w:val="24"/>
        </w:rPr>
      </w:pPr>
      <w:r w:rsidRPr="00DB1F0F">
        <w:rPr>
          <w:rFonts w:ascii="Times New Roman" w:hAnsi="Times New Roman" w:cs="Times New Roman"/>
          <w:sz w:val="24"/>
          <w:szCs w:val="24"/>
        </w:rPr>
        <w:t xml:space="preserve">В условиях внедрения ФГОС дошкольного образования, модернизации образовательных программ дошкольного образования, предстоит реализовать мероприятия по повышению квалификации и обновлению кадрового состава педагогических работников дошкольных образовательных организаций, их руководителей, а также мероприятия по улучшению материально-технического оснащения организаций дошкольного образования.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ab/>
        <w:t xml:space="preserve">В целях развития начального общего образования, основного общего образования и среднего общего образования предстоит реализовать комплекс мероприятий по внедрению ФГОС нового поколения во всех общеобразовательных организациях района. При этом приоритетной задачей становится задача повышения качества условий организации образовательного процесса, определенных требованиями ФГОС и повышения качества образовательных результатов. Предстоит реализовать мероприятия повышения эффективности для организаций, попавших в сложные социальные условия, имеющих низкие результаты ГИА, позволяющие повысить уровень равенства доступности к качественному образованию, независимо от территориального размещения. При переходе на ФГОС в </w:t>
      </w:r>
      <w:r w:rsidR="00706BFF" w:rsidRPr="00DB1F0F">
        <w:rPr>
          <w:rFonts w:ascii="Times New Roman" w:hAnsi="Times New Roman" w:cs="Times New Roman"/>
          <w:sz w:val="24"/>
          <w:szCs w:val="24"/>
        </w:rPr>
        <w:t>старшей</w:t>
      </w:r>
      <w:r w:rsidRPr="00DB1F0F">
        <w:rPr>
          <w:rFonts w:ascii="Times New Roman" w:hAnsi="Times New Roman" w:cs="Times New Roman"/>
          <w:sz w:val="24"/>
          <w:szCs w:val="24"/>
        </w:rPr>
        <w:t xml:space="preserve"> школе, создания условий организации образовательного процесса, соответствующих современным требованиям, приоритетное внимание предстоит уделить задаче организации </w:t>
      </w:r>
      <w:r w:rsidR="00706BFF" w:rsidRPr="00DB1F0F">
        <w:rPr>
          <w:rFonts w:ascii="Times New Roman" w:hAnsi="Times New Roman" w:cs="Times New Roman"/>
          <w:sz w:val="24"/>
          <w:szCs w:val="24"/>
        </w:rPr>
        <w:t>профильного обучения</w:t>
      </w:r>
      <w:r w:rsidRPr="00DB1F0F">
        <w:rPr>
          <w:rFonts w:ascii="Times New Roman" w:hAnsi="Times New Roman" w:cs="Times New Roman"/>
          <w:sz w:val="24"/>
          <w:szCs w:val="24"/>
        </w:rPr>
        <w:t xml:space="preserve">.  </w:t>
      </w:r>
    </w:p>
    <w:p w:rsidR="00DB1F0F" w:rsidRPr="00DB1F0F" w:rsidRDefault="00DB1F0F" w:rsidP="00DB1F0F">
      <w:pPr>
        <w:pStyle w:val="Default"/>
        <w:ind w:firstLine="540"/>
        <w:jc w:val="both"/>
      </w:pPr>
      <w:r w:rsidRPr="00DB1F0F">
        <w:t xml:space="preserve">Вместе с тем, без дополнительного совершенствования комплекса мер для поддержки одарённых детей и талантливой молодёжи, образовательных организаций и педагогических кадров невозможно будет сохранить лидирующие позиции в этом направлении. Чрезмерная занятость родителей обусловливают отчужденность детей, рост социального сиротства, влечет за собой резкие формы асоциального поведения детей. Среди подростков существует угроза распространения алкоголизма, наркомании, </w:t>
      </w:r>
      <w:proofErr w:type="spellStart"/>
      <w:r w:rsidRPr="00DB1F0F">
        <w:t>табакокурения</w:t>
      </w:r>
      <w:proofErr w:type="spellEnd"/>
      <w:r w:rsidRPr="00DB1F0F">
        <w:t xml:space="preserve">. Значительным ресурсом в преодолении и профилактике указанных проблем обладает система дополнительного образования. </w:t>
      </w:r>
    </w:p>
    <w:p w:rsidR="00DB1F0F" w:rsidRPr="00DB1F0F" w:rsidRDefault="00DB1F0F" w:rsidP="00DB1F0F">
      <w:pPr>
        <w:pStyle w:val="Default"/>
        <w:ind w:firstLine="540"/>
        <w:jc w:val="both"/>
      </w:pPr>
      <w:r w:rsidRPr="00DB1F0F">
        <w:t xml:space="preserve">Для удовлетворения запросов населения к качеству условий обучения во всех образовательных организациях создается современная инфраструктура для учебы, занятий физкультурой и спортом, питания обучающихся. Решением проблемы занятости детей является расширение услуг дополнительного образования на основе тесного взаимодействия  общеобразовательных учреждений с учреждениями дополнительного образования детей через обновление содержания, форм, технологий, программно-методического обеспечения </w:t>
      </w:r>
      <w:r w:rsidRPr="00DB1F0F">
        <w:lastRenderedPageBreak/>
        <w:t xml:space="preserve">дополнительного образования.  Ведется работа по обеспечению индивидуальным психолого-педагогическим сопровождением детей с проблемами асоциального характера.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ab/>
        <w:t>Таким образом, ключевая задача на 20</w:t>
      </w:r>
      <w:r w:rsidR="00706BFF" w:rsidRPr="00DB1F0F">
        <w:rPr>
          <w:rFonts w:ascii="Times New Roman" w:hAnsi="Times New Roman" w:cs="Times New Roman"/>
          <w:sz w:val="24"/>
          <w:szCs w:val="24"/>
        </w:rPr>
        <w:t>20</w:t>
      </w:r>
      <w:r w:rsidRPr="00DB1F0F">
        <w:rPr>
          <w:rFonts w:ascii="Times New Roman" w:hAnsi="Times New Roman" w:cs="Times New Roman"/>
          <w:sz w:val="24"/>
          <w:szCs w:val="24"/>
        </w:rPr>
        <w:t xml:space="preserve"> год и последующие годы - реализация мероприятий, направленных на повышение качества и эффективности деятельности системы общего образования, в том числе повышение качества образовательных результатов общего образования в условиях внедрения федеральных образовательных стандартов общего образования, рост результатов итоговой государственной аттестации выпускников общеобразовательных организаций.</w:t>
      </w:r>
    </w:p>
    <w:p w:rsidR="00DB1F0F" w:rsidRPr="00DB1F0F" w:rsidRDefault="00DB1F0F" w:rsidP="00DB1F0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B1F0F">
        <w:rPr>
          <w:rFonts w:ascii="Times New Roman" w:eastAsia="Calibri" w:hAnsi="Times New Roman" w:cs="Times New Roman"/>
          <w:color w:val="000000"/>
          <w:sz w:val="24"/>
          <w:szCs w:val="24"/>
        </w:rPr>
        <w:t>Информационно-технические изменения в обществе привели к появлению новых требований к уровню функциональной грамотности школьников, что соответственно потребовало корректировки существующих образовательных программ и методик преподавания предметов.</w:t>
      </w:r>
    </w:p>
    <w:p w:rsidR="00DB1F0F" w:rsidRPr="00DB1F0F" w:rsidRDefault="00DB1F0F" w:rsidP="00DB1F0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B1F0F">
        <w:rPr>
          <w:rFonts w:ascii="Times New Roman" w:eastAsia="Calibri" w:hAnsi="Times New Roman" w:cs="Times New Roman"/>
          <w:color w:val="000000"/>
          <w:sz w:val="24"/>
          <w:szCs w:val="24"/>
        </w:rPr>
        <w:t xml:space="preserve">Кроме того, для обеспечения </w:t>
      </w:r>
      <w:proofErr w:type="spellStart"/>
      <w:r w:rsidRPr="00DB1F0F">
        <w:rPr>
          <w:rFonts w:ascii="Times New Roman" w:eastAsia="Calibri" w:hAnsi="Times New Roman" w:cs="Times New Roman"/>
          <w:color w:val="000000"/>
          <w:sz w:val="24"/>
          <w:szCs w:val="24"/>
        </w:rPr>
        <w:t>компетентстного</w:t>
      </w:r>
      <w:proofErr w:type="spellEnd"/>
      <w:r w:rsidRPr="00DB1F0F">
        <w:rPr>
          <w:rFonts w:ascii="Times New Roman" w:eastAsia="Calibri" w:hAnsi="Times New Roman" w:cs="Times New Roman"/>
          <w:color w:val="000000"/>
          <w:sz w:val="24"/>
          <w:szCs w:val="24"/>
        </w:rPr>
        <w:t xml:space="preserve"> обучения требуется обновление содержания и технологий образования, необходимо развитие вариативности образовательных программ и адаптация содержания школьного образования к различным группам учащихся (индивидуальные образовательные траектории для одаренных детей, детей с ограниченными возможностями здоровья, учащихся с низкими образовательными результатами).</w:t>
      </w:r>
    </w:p>
    <w:p w:rsidR="00DB1F0F" w:rsidRPr="00DB1F0F" w:rsidRDefault="00DB1F0F" w:rsidP="00DB1F0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DB1F0F">
        <w:rPr>
          <w:rFonts w:ascii="Times New Roman" w:eastAsia="Calibri" w:hAnsi="Times New Roman" w:cs="Times New Roman"/>
          <w:color w:val="000000"/>
          <w:sz w:val="24"/>
          <w:szCs w:val="24"/>
        </w:rPr>
        <w:t>С введением федерального государственного образовательного стандарта общего образования возникла необходимость совершенствования инфраструктуры муниципальных образовательных учреждений для организации внеурочной деятельности учащихся.</w:t>
      </w:r>
    </w:p>
    <w:p w:rsidR="00DB1F0F" w:rsidRPr="00DB1F0F" w:rsidRDefault="00DB1F0F" w:rsidP="00DB1F0F">
      <w:pPr>
        <w:spacing w:after="0" w:line="240" w:lineRule="auto"/>
        <w:ind w:firstLine="709"/>
        <w:jc w:val="both"/>
        <w:rPr>
          <w:rFonts w:ascii="Times New Roman" w:eastAsia="Calibri" w:hAnsi="Times New Roman" w:cs="Times New Roman"/>
          <w:color w:val="000000"/>
          <w:sz w:val="24"/>
          <w:szCs w:val="24"/>
        </w:rPr>
      </w:pPr>
      <w:r w:rsidRPr="00DB1F0F">
        <w:rPr>
          <w:rFonts w:ascii="Times New Roman" w:eastAsia="Calibri" w:hAnsi="Times New Roman" w:cs="Times New Roman"/>
          <w:color w:val="000000"/>
          <w:sz w:val="24"/>
          <w:szCs w:val="24"/>
        </w:rPr>
        <w:t xml:space="preserve">Дальнейшая отработка механизмов интеграции общего и дополнительного образования создает возможность муниципальной общеобразовательной организации выстроить целостное образовательное пространство. </w:t>
      </w:r>
    </w:p>
    <w:p w:rsidR="00DB1F0F" w:rsidRPr="00DB1F0F" w:rsidRDefault="00DB1F0F" w:rsidP="00DB1F0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DB1F0F">
        <w:rPr>
          <w:rFonts w:ascii="Times New Roman" w:eastAsia="Calibri" w:hAnsi="Times New Roman" w:cs="Times New Roman"/>
          <w:color w:val="000000"/>
          <w:sz w:val="24"/>
          <w:szCs w:val="24"/>
        </w:rPr>
        <w:t>Важным звеном в творческом и интеллектуальном развитии детей и подростков является дополнительное образование.</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ab/>
      </w:r>
      <w:proofErr w:type="gramStart"/>
      <w:r w:rsidRPr="00DB1F0F">
        <w:rPr>
          <w:rFonts w:ascii="Times New Roman" w:hAnsi="Times New Roman" w:cs="Times New Roman"/>
          <w:sz w:val="24"/>
          <w:szCs w:val="24"/>
        </w:rPr>
        <w:t>Приоритетными задачами в сфере дополнительного образования на 20</w:t>
      </w:r>
      <w:r w:rsidR="00DB1F0F" w:rsidRPr="00DB1F0F">
        <w:rPr>
          <w:rFonts w:ascii="Times New Roman" w:hAnsi="Times New Roman" w:cs="Times New Roman"/>
          <w:sz w:val="24"/>
          <w:szCs w:val="24"/>
        </w:rPr>
        <w:t>20</w:t>
      </w:r>
      <w:r w:rsidRPr="00DB1F0F">
        <w:rPr>
          <w:rFonts w:ascii="Times New Roman" w:hAnsi="Times New Roman" w:cs="Times New Roman"/>
          <w:sz w:val="24"/>
          <w:szCs w:val="24"/>
        </w:rPr>
        <w:t xml:space="preserve"> год и последующие годы являются - обеспечение доступности качественного дополнительного образования для всех слоев и групп населения; сохранение охвата всех категорий детей дополнительными общеобразовательными программами; обеспечение обновления содержания и технологий дополнительного образования в образовательных организациях, в том числе с учетом категории детей с ограниченными возможностями здоровья;</w:t>
      </w:r>
      <w:proofErr w:type="gramEnd"/>
      <w:r w:rsidRPr="00DB1F0F">
        <w:rPr>
          <w:rFonts w:ascii="Times New Roman" w:hAnsi="Times New Roman" w:cs="Times New Roman"/>
          <w:sz w:val="24"/>
          <w:szCs w:val="24"/>
        </w:rPr>
        <w:t xml:space="preserve"> организация сетевого взаимодействия, используя ресурсы школ, организаций культуры, спорта. </w:t>
      </w:r>
    </w:p>
    <w:p w:rsidR="00F60AE4" w:rsidRPr="00DB1F0F" w:rsidRDefault="00F60AE4" w:rsidP="00F60AE4">
      <w:pPr>
        <w:spacing w:after="0" w:line="240" w:lineRule="auto"/>
        <w:jc w:val="both"/>
        <w:rPr>
          <w:rFonts w:ascii="Times New Roman" w:hAnsi="Times New Roman" w:cs="Times New Roman"/>
          <w:sz w:val="24"/>
          <w:szCs w:val="24"/>
        </w:rPr>
      </w:pPr>
      <w:r w:rsidRPr="00DB1F0F">
        <w:rPr>
          <w:rFonts w:ascii="Times New Roman" w:hAnsi="Times New Roman" w:cs="Times New Roman"/>
          <w:sz w:val="24"/>
          <w:szCs w:val="24"/>
        </w:rPr>
        <w:tab/>
        <w:t>В целом анализ результатов функционирования муниципальной системы образования в 201</w:t>
      </w:r>
      <w:r w:rsidR="00DB1F0F" w:rsidRPr="00DB1F0F">
        <w:rPr>
          <w:rFonts w:ascii="Times New Roman" w:hAnsi="Times New Roman" w:cs="Times New Roman"/>
          <w:sz w:val="24"/>
          <w:szCs w:val="24"/>
        </w:rPr>
        <w:t>9</w:t>
      </w:r>
      <w:r w:rsidRPr="00DB1F0F">
        <w:rPr>
          <w:rFonts w:ascii="Times New Roman" w:hAnsi="Times New Roman" w:cs="Times New Roman"/>
          <w:sz w:val="24"/>
          <w:szCs w:val="24"/>
        </w:rPr>
        <w:t xml:space="preserve"> году позволяют сделать выводы о необходимости комплексного подхода к реализации приоритетных направлений всех уровней образования, с поэтапным достижением планируемых результатов, позволяющих повысить качество разрабатываемых и реализуемых управленческих решений, повышающих эффективность функционирования систем образования всех уровней.</w:t>
      </w:r>
    </w:p>
    <w:p w:rsidR="00DB1F0F" w:rsidRPr="00DB1F0F" w:rsidRDefault="00DB1F0F" w:rsidP="00DB1F0F">
      <w:pPr>
        <w:pStyle w:val="Default"/>
        <w:ind w:firstLine="540"/>
        <w:jc w:val="both"/>
      </w:pPr>
      <w:proofErr w:type="gramStart"/>
      <w:r w:rsidRPr="00DB1F0F">
        <w:t>Важным направлением деятельности является работа в рамках национальных проектов «Образование» и «Демография» (региональные проекты:</w:t>
      </w:r>
      <w:proofErr w:type="gramEnd"/>
      <w:r w:rsidRPr="00DB1F0F">
        <w:t xml:space="preserve"> </w:t>
      </w:r>
      <w:proofErr w:type="gramStart"/>
      <w:r w:rsidRPr="00DB1F0F">
        <w:t>«Современная школа», «Цифровая образовательная среда», «Успех каждого ребенка», «Учитель будущего», «</w:t>
      </w:r>
      <w:proofErr w:type="spellStart"/>
      <w:r w:rsidRPr="00DB1F0F">
        <w:t>Поддерка</w:t>
      </w:r>
      <w:proofErr w:type="spellEnd"/>
      <w:r w:rsidRPr="00DB1F0F">
        <w:t xml:space="preserve"> семей, имеющих детей», «Социальная активность», «Содействие занятости женщин – создание условий дошкольного образования для детей в возрасте до трех лет»).</w:t>
      </w:r>
      <w:proofErr w:type="gramEnd"/>
    </w:p>
    <w:p w:rsidR="00DB1F0F" w:rsidRPr="00DB1F0F" w:rsidRDefault="00DB1F0F" w:rsidP="00DB1F0F">
      <w:pPr>
        <w:pStyle w:val="Default"/>
        <w:ind w:firstLine="540"/>
        <w:jc w:val="both"/>
      </w:pPr>
      <w:r w:rsidRPr="00DB1F0F">
        <w:t xml:space="preserve">Национальный проект «Образование» направлен на достижение цели, определенной Указом Президента Российской Федерации от 7 мая 2018 г. N 204 в части решения задач и достижения стратегических целей по направлению "Образование". Реализация проекта способствует достижению стратегически значимых задач Основных направлений деятельности Правительства Российской Федерации на период до 2024 года (утверждены Правительством Российской Федерации 29 сентября 2018 г.). </w:t>
      </w:r>
    </w:p>
    <w:p w:rsidR="00DB1F0F" w:rsidRPr="00DB1F0F" w:rsidRDefault="00DB1F0F" w:rsidP="00DB1F0F">
      <w:pPr>
        <w:pStyle w:val="LTGliederung1"/>
        <w:tabs>
          <w:tab w:val="left" w:pos="0"/>
        </w:tabs>
        <w:spacing w:before="0" w:line="240" w:lineRule="auto"/>
        <w:rPr>
          <w:rFonts w:ascii="Times New Roman" w:hAnsi="Times New Roman" w:cs="Times New Roman"/>
          <w:sz w:val="24"/>
        </w:rPr>
      </w:pPr>
      <w:r w:rsidRPr="00DB1F0F">
        <w:rPr>
          <w:rFonts w:ascii="Times New Roman" w:hAnsi="Times New Roman" w:cs="Times New Roman"/>
          <w:sz w:val="24"/>
        </w:rPr>
        <w:tab/>
        <w:t>Цели проекта:</w:t>
      </w:r>
    </w:p>
    <w:p w:rsidR="00DB1F0F" w:rsidRPr="00DB1F0F" w:rsidRDefault="00DB1F0F" w:rsidP="00DB1F0F">
      <w:pPr>
        <w:pStyle w:val="LTGliederung1"/>
        <w:spacing w:before="0"/>
        <w:jc w:val="both"/>
        <w:rPr>
          <w:rFonts w:ascii="Times New Roman" w:hAnsi="Times New Roman" w:cs="Times New Roman"/>
          <w:sz w:val="24"/>
        </w:rPr>
      </w:pPr>
      <w:r w:rsidRPr="00DB1F0F">
        <w:rPr>
          <w:rFonts w:ascii="Times New Roman" w:hAnsi="Times New Roman" w:cs="Times New Roman"/>
          <w:sz w:val="24"/>
        </w:rPr>
        <w:t xml:space="preserve">1.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p>
    <w:p w:rsidR="00DB1F0F" w:rsidRPr="00DB1F0F" w:rsidRDefault="00DB1F0F" w:rsidP="00DB1F0F">
      <w:pPr>
        <w:pStyle w:val="LTGliederung1"/>
        <w:spacing w:before="0"/>
        <w:jc w:val="both"/>
        <w:rPr>
          <w:rFonts w:ascii="Times New Roman" w:hAnsi="Times New Roman" w:cs="Times New Roman"/>
          <w:sz w:val="24"/>
        </w:rPr>
      </w:pPr>
      <w:r w:rsidRPr="00DB1F0F">
        <w:rPr>
          <w:rFonts w:ascii="Times New Roman" w:hAnsi="Times New Roman" w:cs="Times New Roman"/>
          <w:sz w:val="24"/>
        </w:rPr>
        <w:lastRenderedPageBreak/>
        <w:t>2.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DB1F0F" w:rsidRPr="00DB1F0F" w:rsidRDefault="00DB1F0F" w:rsidP="00DB1F0F">
      <w:pPr>
        <w:pStyle w:val="Default"/>
        <w:ind w:firstLine="540"/>
        <w:jc w:val="both"/>
      </w:pPr>
      <w:r w:rsidRPr="00DB1F0F">
        <w:t>Проект «Современная школа».</w:t>
      </w:r>
    </w:p>
    <w:p w:rsidR="00DB1F0F" w:rsidRPr="00DB1F0F" w:rsidRDefault="00DB1F0F" w:rsidP="00DB1F0F">
      <w:pPr>
        <w:pStyle w:val="Default"/>
        <w:ind w:firstLine="540"/>
        <w:jc w:val="both"/>
      </w:pPr>
      <w:r w:rsidRPr="00DB1F0F">
        <w:t xml:space="preserve">Задача проекта: внедрение в российских школах новых методов обучения и воспитания, современных образовательных технологий, а также обновление содержания и совершенствование методов обучения предмету «Технология». В рамках реализации проекта будут внедрены механизмы </w:t>
      </w:r>
      <w:proofErr w:type="gramStart"/>
      <w:r w:rsidRPr="00DB1F0F">
        <w:t>обучения детей</w:t>
      </w:r>
      <w:proofErr w:type="gramEnd"/>
      <w:r w:rsidRPr="00DB1F0F">
        <w:t xml:space="preserve"> по индивидуальным учебным планам, предусматривающие снятие правовых и административных барьеров для реализации образовательных программ в сетевой форме, с поэтапным ростом числа организаций, реализующих общеобразовательные программы в сетевой форме, от общего количества организаций, реализующих указанные программы. </w:t>
      </w:r>
    </w:p>
    <w:p w:rsidR="00DB1F0F" w:rsidRPr="00DB1F0F" w:rsidRDefault="00DB1F0F" w:rsidP="00DB1F0F">
      <w:pPr>
        <w:pStyle w:val="Default"/>
        <w:ind w:firstLine="540"/>
        <w:jc w:val="both"/>
      </w:pPr>
      <w:r w:rsidRPr="00DB1F0F">
        <w:t xml:space="preserve">Для реализации возможности </w:t>
      </w:r>
      <w:proofErr w:type="gramStart"/>
      <w:r w:rsidRPr="00DB1F0F">
        <w:t>обучения детей</w:t>
      </w:r>
      <w:proofErr w:type="gramEnd"/>
      <w:r w:rsidRPr="00DB1F0F">
        <w:t xml:space="preserve"> по индивидуальным учебным планам планируется внесение изменений в отраслевое законодательство, в том числе в части права привлечения в общеобразовательные организации специалистов из других сфер, студентов, аспирантов и специалистов из реального сектора экономики. Реализация проекта носит межведомственный и системный характер.</w:t>
      </w:r>
    </w:p>
    <w:p w:rsidR="00DB1F0F" w:rsidRPr="00DB1F0F" w:rsidRDefault="00DB1F0F" w:rsidP="00DB1F0F">
      <w:pPr>
        <w:pStyle w:val="Default"/>
        <w:ind w:firstLine="540"/>
        <w:jc w:val="both"/>
      </w:pPr>
      <w:r w:rsidRPr="00DB1F0F">
        <w:t>Проект «Успех каждого ребенка»</w:t>
      </w:r>
    </w:p>
    <w:p w:rsidR="00DB1F0F" w:rsidRPr="00DB1F0F" w:rsidRDefault="00DB1F0F" w:rsidP="00DB1F0F">
      <w:pPr>
        <w:spacing w:after="0" w:line="240" w:lineRule="auto"/>
        <w:jc w:val="both"/>
        <w:rPr>
          <w:rFonts w:ascii="Times New Roman" w:eastAsia="Calibri" w:hAnsi="Times New Roman" w:cs="Times New Roman"/>
          <w:sz w:val="24"/>
          <w:szCs w:val="24"/>
        </w:rPr>
      </w:pPr>
      <w:r w:rsidRPr="00DB1F0F">
        <w:rPr>
          <w:rFonts w:ascii="Times New Roman" w:eastAsia="Calibri" w:hAnsi="Times New Roman" w:cs="Times New Roman"/>
          <w:sz w:val="24"/>
          <w:szCs w:val="24"/>
          <w:u w:val="single"/>
        </w:rPr>
        <w:t>Задача проекта:</w:t>
      </w:r>
      <w:r w:rsidRPr="00DB1F0F">
        <w:rPr>
          <w:rFonts w:ascii="Times New Roman" w:eastAsia="Calibri" w:hAnsi="Times New Roman" w:cs="Times New Roman"/>
          <w:sz w:val="24"/>
          <w:szCs w:val="24"/>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DB1F0F" w:rsidRPr="00DB1F0F" w:rsidRDefault="00DB1F0F" w:rsidP="00DB1F0F">
      <w:pPr>
        <w:spacing w:after="0" w:line="240" w:lineRule="auto"/>
        <w:ind w:firstLine="709"/>
        <w:jc w:val="both"/>
        <w:rPr>
          <w:rFonts w:ascii="Times New Roman" w:eastAsia="Calibri" w:hAnsi="Times New Roman" w:cs="Times New Roman"/>
          <w:sz w:val="24"/>
          <w:szCs w:val="24"/>
        </w:rPr>
      </w:pPr>
      <w:proofErr w:type="gramStart"/>
      <w:r w:rsidRPr="00DB1F0F">
        <w:rPr>
          <w:rFonts w:ascii="Times New Roman" w:eastAsia="Calibri" w:hAnsi="Times New Roman" w:cs="Times New Roman"/>
          <w:iCs/>
          <w:sz w:val="24"/>
          <w:szCs w:val="24"/>
          <w:lang w:eastAsia="ru-RU"/>
        </w:rPr>
        <w:t xml:space="preserve">В целях </w:t>
      </w:r>
      <w:r w:rsidRPr="00DB1F0F">
        <w:rPr>
          <w:rFonts w:ascii="Times New Roman" w:eastAsia="Calibri" w:hAnsi="Times New Roman" w:cs="Times New Roman"/>
          <w:iCs/>
          <w:color w:val="000000"/>
          <w:sz w:val="24"/>
          <w:szCs w:val="24"/>
          <w:lang w:eastAsia="ru-RU"/>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DB1F0F">
        <w:rPr>
          <w:rFonts w:ascii="Times New Roman" w:eastAsia="Calibri" w:hAnsi="Times New Roman" w:cs="Times New Roman"/>
          <w:iCs/>
          <w:sz w:val="24"/>
          <w:szCs w:val="24"/>
          <w:lang w:eastAsia="ru-RU"/>
        </w:rPr>
        <w:t xml:space="preserve"> в целях обеспечения равной доступности качественного дополнительного образования в</w:t>
      </w:r>
      <w:r w:rsidRPr="00DB1F0F">
        <w:rPr>
          <w:rFonts w:ascii="Times New Roman" w:eastAsia="Calibri" w:hAnsi="Times New Roman" w:cs="Times New Roman"/>
          <w:sz w:val="24"/>
          <w:szCs w:val="24"/>
          <w:lang w:eastAsia="ru-RU"/>
        </w:rPr>
        <w:t xml:space="preserve"> </w:t>
      </w:r>
      <w:proofErr w:type="spellStart"/>
      <w:r w:rsidRPr="00DB1F0F">
        <w:rPr>
          <w:rFonts w:ascii="Times New Roman" w:eastAsia="Calibri" w:hAnsi="Times New Roman" w:cs="Times New Roman"/>
          <w:sz w:val="24"/>
          <w:szCs w:val="24"/>
          <w:lang w:eastAsia="ru-RU"/>
        </w:rPr>
        <w:t>Кондопожском</w:t>
      </w:r>
      <w:proofErr w:type="spellEnd"/>
      <w:r w:rsidRPr="00DB1F0F">
        <w:rPr>
          <w:rFonts w:ascii="Times New Roman" w:eastAsia="Calibri" w:hAnsi="Times New Roman" w:cs="Times New Roman"/>
          <w:sz w:val="24"/>
          <w:szCs w:val="24"/>
          <w:lang w:eastAsia="ru-RU"/>
        </w:rPr>
        <w:t xml:space="preserve"> </w:t>
      </w:r>
      <w:proofErr w:type="spellStart"/>
      <w:r w:rsidRPr="00DB1F0F">
        <w:rPr>
          <w:rFonts w:ascii="Times New Roman" w:eastAsia="Calibri" w:hAnsi="Times New Roman" w:cs="Times New Roman"/>
          <w:sz w:val="24"/>
          <w:szCs w:val="24"/>
          <w:lang w:eastAsia="ru-RU"/>
        </w:rPr>
        <w:t>муниципльном</w:t>
      </w:r>
      <w:proofErr w:type="spellEnd"/>
      <w:r w:rsidRPr="00DB1F0F">
        <w:rPr>
          <w:rFonts w:ascii="Times New Roman" w:eastAsia="Calibri" w:hAnsi="Times New Roman" w:cs="Times New Roman"/>
          <w:sz w:val="24"/>
          <w:szCs w:val="24"/>
          <w:lang w:eastAsia="ru-RU"/>
        </w:rPr>
        <w:t xml:space="preserve"> районе </w:t>
      </w:r>
      <w:r w:rsidRPr="00DB1F0F">
        <w:rPr>
          <w:rFonts w:ascii="Times New Roman" w:eastAsia="Calibri" w:hAnsi="Times New Roman" w:cs="Times New Roman"/>
          <w:iCs/>
          <w:sz w:val="24"/>
          <w:szCs w:val="24"/>
          <w:lang w:eastAsia="ru-RU"/>
        </w:rPr>
        <w:t>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DB1F0F">
        <w:rPr>
          <w:rFonts w:ascii="Times New Roman" w:eastAsia="Calibri" w:hAnsi="Times New Roman" w:cs="Times New Roman"/>
          <w:iCs/>
          <w:sz w:val="24"/>
          <w:szCs w:val="24"/>
          <w:lang w:eastAsia="ru-RU"/>
        </w:rPr>
        <w:t xml:space="preserve"> С целью обеспечения использования сертификатов дополнительного образования отдел образования Администрации </w:t>
      </w:r>
      <w:proofErr w:type="spellStart"/>
      <w:r w:rsidRPr="00DB1F0F">
        <w:rPr>
          <w:rFonts w:ascii="Times New Roman" w:eastAsia="Calibri" w:hAnsi="Times New Roman" w:cs="Times New Roman"/>
          <w:iCs/>
          <w:sz w:val="24"/>
          <w:szCs w:val="24"/>
          <w:lang w:eastAsia="ru-RU"/>
        </w:rPr>
        <w:t>Кондопожского</w:t>
      </w:r>
      <w:proofErr w:type="spellEnd"/>
      <w:r w:rsidRPr="00DB1F0F">
        <w:rPr>
          <w:rFonts w:ascii="Times New Roman" w:eastAsia="Calibri" w:hAnsi="Times New Roman" w:cs="Times New Roman"/>
          <w:iCs/>
          <w:sz w:val="24"/>
          <w:szCs w:val="24"/>
          <w:lang w:eastAsia="ru-RU"/>
        </w:rPr>
        <w:t xml:space="preserve">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proofErr w:type="spellStart"/>
      <w:r w:rsidRPr="00DB1F0F">
        <w:rPr>
          <w:rFonts w:ascii="Times New Roman" w:eastAsia="Calibri" w:hAnsi="Times New Roman" w:cs="Times New Roman"/>
          <w:iCs/>
          <w:sz w:val="24"/>
          <w:szCs w:val="24"/>
          <w:lang w:eastAsia="ru-RU"/>
        </w:rPr>
        <w:t>Кондопожском</w:t>
      </w:r>
      <w:proofErr w:type="spellEnd"/>
      <w:r w:rsidRPr="00DB1F0F">
        <w:rPr>
          <w:rFonts w:ascii="Times New Roman" w:eastAsia="Calibri" w:hAnsi="Times New Roman" w:cs="Times New Roman"/>
          <w:iCs/>
          <w:sz w:val="24"/>
          <w:szCs w:val="24"/>
          <w:lang w:eastAsia="ru-RU"/>
        </w:rPr>
        <w:t xml:space="preserve"> муниципальном районе.</w:t>
      </w:r>
    </w:p>
    <w:p w:rsidR="00DB1F0F" w:rsidRPr="00DB1F0F" w:rsidRDefault="00DB1F0F" w:rsidP="00DB1F0F">
      <w:pPr>
        <w:pStyle w:val="af2"/>
        <w:ind w:firstLine="709"/>
        <w:jc w:val="both"/>
        <w:rPr>
          <w:rFonts w:ascii="Times New Roman" w:hAnsi="Times New Roman"/>
          <w:sz w:val="24"/>
          <w:szCs w:val="24"/>
        </w:rPr>
      </w:pPr>
      <w:r w:rsidRPr="00DB1F0F">
        <w:rPr>
          <w:rFonts w:ascii="Times New Roman" w:hAnsi="Times New Roman"/>
          <w:sz w:val="24"/>
          <w:szCs w:val="24"/>
        </w:rPr>
        <w:t>Проект. «Цифровая образовательная среда».</w:t>
      </w:r>
    </w:p>
    <w:p w:rsidR="00DB1F0F" w:rsidRPr="00DB1F0F" w:rsidRDefault="00DB1F0F" w:rsidP="00DB1F0F">
      <w:pPr>
        <w:pStyle w:val="af2"/>
        <w:ind w:firstLine="709"/>
        <w:jc w:val="both"/>
        <w:rPr>
          <w:rFonts w:ascii="Times New Roman" w:hAnsi="Times New Roman"/>
          <w:sz w:val="24"/>
          <w:szCs w:val="24"/>
        </w:rPr>
      </w:pPr>
      <w:r w:rsidRPr="00DB1F0F">
        <w:rPr>
          <w:rFonts w:ascii="Times New Roman" w:hAnsi="Times New Roman"/>
          <w:sz w:val="24"/>
          <w:szCs w:val="24"/>
        </w:rPr>
        <w:t xml:space="preserve">Проект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 </w:t>
      </w:r>
    </w:p>
    <w:p w:rsidR="00DB1F0F" w:rsidRPr="00DB1F0F" w:rsidRDefault="00DB1F0F" w:rsidP="00DB1F0F">
      <w:pPr>
        <w:pStyle w:val="af2"/>
        <w:jc w:val="both"/>
        <w:rPr>
          <w:rFonts w:ascii="Times New Roman" w:hAnsi="Times New Roman"/>
          <w:sz w:val="24"/>
          <w:szCs w:val="24"/>
        </w:rPr>
      </w:pPr>
      <w:r w:rsidRPr="00DB1F0F">
        <w:rPr>
          <w:rFonts w:ascii="Times New Roman" w:hAnsi="Times New Roman"/>
          <w:sz w:val="24"/>
          <w:szCs w:val="24"/>
        </w:rPr>
        <w:tab/>
        <w:t>Проект »Учитель будущего»</w:t>
      </w:r>
    </w:p>
    <w:p w:rsidR="00DB1F0F" w:rsidRPr="00DB1F0F" w:rsidRDefault="00DB1F0F" w:rsidP="00DB1F0F">
      <w:pPr>
        <w:pStyle w:val="af2"/>
        <w:jc w:val="both"/>
        <w:rPr>
          <w:rFonts w:ascii="Times New Roman" w:hAnsi="Times New Roman"/>
          <w:sz w:val="24"/>
          <w:szCs w:val="24"/>
        </w:rPr>
      </w:pPr>
      <w:r w:rsidRPr="00DB1F0F">
        <w:rPr>
          <w:rFonts w:ascii="Times New Roman" w:hAnsi="Times New Roman"/>
          <w:sz w:val="24"/>
          <w:szCs w:val="24"/>
        </w:rPr>
        <w:t xml:space="preserve">Региональный проект «Учитель будущего» направлен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w:t>
      </w:r>
      <w:proofErr w:type="spellStart"/>
      <w:r w:rsidRPr="00DB1F0F">
        <w:rPr>
          <w:rFonts w:ascii="Times New Roman" w:hAnsi="Times New Roman"/>
          <w:sz w:val="24"/>
          <w:szCs w:val="24"/>
        </w:rPr>
        <w:t>Кондопожского</w:t>
      </w:r>
      <w:proofErr w:type="spellEnd"/>
      <w:r w:rsidRPr="00DB1F0F">
        <w:rPr>
          <w:rFonts w:ascii="Times New Roman" w:hAnsi="Times New Roman"/>
          <w:sz w:val="24"/>
          <w:szCs w:val="24"/>
        </w:rPr>
        <w:t xml:space="preserve"> муниципального района. </w:t>
      </w:r>
      <w:proofErr w:type="gramStart"/>
      <w:r w:rsidRPr="00DB1F0F">
        <w:rPr>
          <w:rFonts w:ascii="Times New Roman" w:hAnsi="Times New Roman"/>
          <w:sz w:val="24"/>
          <w:szCs w:val="24"/>
        </w:rPr>
        <w:t>Результаты реализации настоящего регионального проекта окажут существенное влияние на формирование условий и создание системы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участия в профессиональных ассоциациях, программах обмена опытом и лучшими практиками, привлечения работодателей к разработке и реализации программ дополнительного профессионального образования педагогических работников, в том числе в форме стажировок.</w:t>
      </w:r>
      <w:proofErr w:type="gramEnd"/>
      <w:r w:rsidRPr="00DB1F0F">
        <w:rPr>
          <w:rFonts w:ascii="Times New Roman" w:hAnsi="Times New Roman"/>
          <w:sz w:val="24"/>
          <w:szCs w:val="24"/>
        </w:rPr>
        <w:t xml:space="preserve"> Результаты регионального проекта позволят создать дополнительные стимулы для привлечения молодых специалистов в образовательные организации </w:t>
      </w:r>
      <w:proofErr w:type="spellStart"/>
      <w:r w:rsidRPr="00DB1F0F">
        <w:rPr>
          <w:rFonts w:ascii="Times New Roman" w:hAnsi="Times New Roman"/>
          <w:sz w:val="24"/>
          <w:szCs w:val="24"/>
        </w:rPr>
        <w:t>Кондопожского</w:t>
      </w:r>
      <w:proofErr w:type="spellEnd"/>
      <w:r w:rsidRPr="00DB1F0F">
        <w:rPr>
          <w:rFonts w:ascii="Times New Roman" w:hAnsi="Times New Roman"/>
          <w:sz w:val="24"/>
          <w:szCs w:val="24"/>
        </w:rPr>
        <w:t xml:space="preserve"> муниципального района  и  обеспечить повышение качества образования.</w:t>
      </w:r>
    </w:p>
    <w:p w:rsidR="00DB1F0F" w:rsidRPr="00DB1F0F" w:rsidRDefault="00DB1F0F" w:rsidP="00DB1F0F">
      <w:pPr>
        <w:pStyle w:val="af2"/>
        <w:ind w:firstLine="709"/>
        <w:jc w:val="both"/>
        <w:rPr>
          <w:rFonts w:ascii="Times New Roman" w:hAnsi="Times New Roman"/>
          <w:sz w:val="24"/>
          <w:szCs w:val="24"/>
        </w:rPr>
      </w:pPr>
      <w:r w:rsidRPr="00DB1F0F">
        <w:rPr>
          <w:rFonts w:ascii="Times New Roman" w:hAnsi="Times New Roman"/>
          <w:sz w:val="24"/>
          <w:szCs w:val="24"/>
        </w:rPr>
        <w:t>Проект «Поддержка семей, имеющих детей»</w:t>
      </w:r>
    </w:p>
    <w:p w:rsidR="00DB1F0F" w:rsidRPr="00DB1F0F" w:rsidRDefault="00DB1F0F" w:rsidP="00DB1F0F">
      <w:pPr>
        <w:pStyle w:val="af2"/>
        <w:jc w:val="both"/>
        <w:rPr>
          <w:rFonts w:ascii="Times New Roman" w:hAnsi="Times New Roman"/>
          <w:sz w:val="24"/>
          <w:szCs w:val="24"/>
        </w:rPr>
      </w:pPr>
      <w:proofErr w:type="gramStart"/>
      <w:r w:rsidRPr="00DB1F0F">
        <w:rPr>
          <w:rFonts w:ascii="Times New Roman" w:hAnsi="Times New Roman"/>
          <w:sz w:val="24"/>
          <w:szCs w:val="24"/>
        </w:rPr>
        <w:t>Региональный проект направлен на создание к 2024 году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w:t>
      </w:r>
      <w:r w:rsidRPr="00DB1F0F">
        <w:rPr>
          <w:rFonts w:ascii="Times New Roman" w:hAnsi="Times New Roman"/>
          <w:sz w:val="24"/>
          <w:szCs w:val="24"/>
        </w:rPr>
        <w:lastRenderedPageBreak/>
        <w:t>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roofErr w:type="gramEnd"/>
    </w:p>
    <w:p w:rsidR="00DB1F0F" w:rsidRPr="00DB1F0F" w:rsidRDefault="00DB1F0F" w:rsidP="00DB1F0F">
      <w:pPr>
        <w:pStyle w:val="af2"/>
        <w:ind w:left="457"/>
        <w:jc w:val="both"/>
        <w:rPr>
          <w:rFonts w:ascii="Times New Roman" w:hAnsi="Times New Roman"/>
          <w:sz w:val="24"/>
          <w:szCs w:val="24"/>
        </w:rPr>
      </w:pPr>
      <w:r w:rsidRPr="00DB1F0F">
        <w:rPr>
          <w:rFonts w:ascii="Times New Roman" w:hAnsi="Times New Roman"/>
          <w:sz w:val="24"/>
          <w:szCs w:val="24"/>
        </w:rPr>
        <w:t>Проект «Социальная активность»</w:t>
      </w:r>
    </w:p>
    <w:p w:rsidR="00DB1F0F" w:rsidRPr="00DB1F0F" w:rsidRDefault="00DB1F0F" w:rsidP="00DB1F0F">
      <w:pPr>
        <w:pStyle w:val="af2"/>
        <w:jc w:val="both"/>
        <w:rPr>
          <w:rFonts w:ascii="Times New Roman" w:hAnsi="Times New Roman"/>
          <w:sz w:val="24"/>
          <w:szCs w:val="24"/>
        </w:rPr>
      </w:pPr>
      <w:r w:rsidRPr="00DB1F0F">
        <w:rPr>
          <w:rFonts w:ascii="Times New Roman" w:hAnsi="Times New Roman"/>
          <w:sz w:val="24"/>
          <w:szCs w:val="24"/>
        </w:rPr>
        <w:t>Региональный проект направлен на формирование системы профессиональных конкурсов, дающей гражданам возможности для профессионального и карьерного роста.</w:t>
      </w:r>
    </w:p>
    <w:p w:rsidR="00DB1F0F" w:rsidRPr="00DB1F0F" w:rsidRDefault="00DB1F0F" w:rsidP="00DB1F0F">
      <w:pPr>
        <w:pStyle w:val="af2"/>
        <w:ind w:left="457"/>
        <w:jc w:val="both"/>
        <w:rPr>
          <w:rFonts w:ascii="Times New Roman" w:hAnsi="Times New Roman"/>
          <w:sz w:val="24"/>
          <w:szCs w:val="24"/>
        </w:rPr>
      </w:pPr>
      <w:r w:rsidRPr="00DB1F0F">
        <w:rPr>
          <w:rFonts w:ascii="Times New Roman" w:hAnsi="Times New Roman"/>
          <w:sz w:val="24"/>
          <w:szCs w:val="24"/>
        </w:rPr>
        <w:t>Проект «Содействие занятости женщин - создание условий дошкольного образования для детей в возрасте до трех лет».</w:t>
      </w:r>
    </w:p>
    <w:p w:rsidR="00DB1F0F" w:rsidRPr="00DB1F0F" w:rsidRDefault="00DB1F0F" w:rsidP="00DB1F0F">
      <w:pPr>
        <w:pStyle w:val="af2"/>
        <w:ind w:firstLine="457"/>
        <w:jc w:val="both"/>
        <w:rPr>
          <w:rFonts w:ascii="Times New Roman" w:hAnsi="Times New Roman"/>
          <w:sz w:val="24"/>
          <w:szCs w:val="24"/>
        </w:rPr>
      </w:pPr>
      <w:r w:rsidRPr="00DB1F0F">
        <w:rPr>
          <w:rFonts w:ascii="Times New Roman" w:hAnsi="Times New Roman"/>
          <w:sz w:val="24"/>
          <w:szCs w:val="24"/>
        </w:rPr>
        <w:t>Цель регионального проекта:</w:t>
      </w:r>
    </w:p>
    <w:p w:rsidR="00DB1F0F" w:rsidRPr="00DB1F0F" w:rsidRDefault="00DB1F0F" w:rsidP="00DB1F0F">
      <w:pPr>
        <w:pStyle w:val="af2"/>
        <w:jc w:val="both"/>
        <w:rPr>
          <w:rFonts w:ascii="Times New Roman" w:hAnsi="Times New Roman"/>
          <w:sz w:val="24"/>
          <w:szCs w:val="24"/>
        </w:rPr>
      </w:pPr>
      <w:r w:rsidRPr="00DB1F0F">
        <w:rPr>
          <w:rFonts w:ascii="Times New Roman" w:hAnsi="Times New Roman"/>
          <w:sz w:val="24"/>
          <w:szCs w:val="24"/>
        </w:rPr>
        <w:t>обеспечить возможность женщинам, имеющих детей,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w:t>
      </w:r>
    </w:p>
    <w:p w:rsidR="00DB1F0F" w:rsidRPr="00DB1F0F" w:rsidRDefault="00DB1F0F" w:rsidP="00DB1F0F">
      <w:pPr>
        <w:pStyle w:val="af2"/>
        <w:ind w:firstLine="709"/>
        <w:jc w:val="both"/>
        <w:rPr>
          <w:rFonts w:ascii="Times New Roman" w:hAnsi="Times New Roman"/>
          <w:sz w:val="24"/>
          <w:szCs w:val="24"/>
        </w:rPr>
      </w:pPr>
      <w:r w:rsidRPr="00DB1F0F">
        <w:rPr>
          <w:rFonts w:ascii="Times New Roman" w:hAnsi="Times New Roman"/>
          <w:sz w:val="24"/>
          <w:szCs w:val="24"/>
        </w:rPr>
        <w:t>Задача регионального проекта:</w:t>
      </w:r>
    </w:p>
    <w:p w:rsidR="00DB1F0F" w:rsidRPr="00DB1F0F" w:rsidRDefault="00DB1F0F" w:rsidP="00DB1F0F">
      <w:pPr>
        <w:pStyle w:val="af2"/>
        <w:jc w:val="both"/>
        <w:rPr>
          <w:rFonts w:ascii="Times New Roman" w:hAnsi="Times New Roman"/>
          <w:sz w:val="24"/>
          <w:szCs w:val="24"/>
        </w:rPr>
      </w:pPr>
      <w:r w:rsidRPr="00DB1F0F">
        <w:rPr>
          <w:rFonts w:ascii="Times New Roman" w:hAnsi="Times New Roman"/>
          <w:sz w:val="24"/>
          <w:szCs w:val="24"/>
        </w:rPr>
        <w:t>создание условий для осуществления трудовой деятельности женщин, имеющих детей, включая достижение 100-процентной доступности (к 2023 году) дошкольного образования для детей в возрасте до трёх лет.</w:t>
      </w:r>
    </w:p>
    <w:p w:rsidR="00DB1F0F" w:rsidRPr="00DB1F0F" w:rsidRDefault="00DB1F0F" w:rsidP="00F60AE4">
      <w:pPr>
        <w:spacing w:after="0" w:line="240" w:lineRule="auto"/>
        <w:jc w:val="both"/>
        <w:rPr>
          <w:rFonts w:ascii="Times New Roman" w:hAnsi="Times New Roman" w:cs="Times New Roman"/>
          <w:sz w:val="24"/>
          <w:szCs w:val="24"/>
        </w:rPr>
      </w:pPr>
    </w:p>
    <w:p w:rsidR="002D2ABF" w:rsidRPr="00DB1F0F" w:rsidRDefault="002D2ABF" w:rsidP="002D2ABF">
      <w:pPr>
        <w:spacing w:after="0" w:line="240" w:lineRule="auto"/>
        <w:ind w:firstLine="708"/>
        <w:jc w:val="center"/>
        <w:rPr>
          <w:rFonts w:ascii="Times New Roman" w:eastAsia="Times New Roman" w:hAnsi="Times New Roman" w:cs="Times New Roman"/>
          <w:b/>
          <w:sz w:val="24"/>
          <w:szCs w:val="24"/>
          <w:lang w:eastAsia="ru-RU"/>
        </w:rPr>
      </w:pPr>
      <w:r w:rsidRPr="00DB1F0F">
        <w:rPr>
          <w:rFonts w:ascii="Times New Roman" w:eastAsia="Times New Roman" w:hAnsi="Times New Roman" w:cs="Times New Roman"/>
          <w:b/>
          <w:sz w:val="24"/>
          <w:szCs w:val="24"/>
          <w:lang w:eastAsia="ru-RU"/>
        </w:rPr>
        <w:t>Показатели мониторинга системы образования</w:t>
      </w:r>
      <w:r w:rsidRPr="00DB1F0F">
        <w:rPr>
          <w:rFonts w:ascii="Times New Roman" w:eastAsia="Times New Roman" w:hAnsi="Times New Roman" w:cs="Times New Roman"/>
          <w:sz w:val="24"/>
          <w:szCs w:val="24"/>
          <w:vertAlign w:val="superscript"/>
          <w:lang w:eastAsia="ru-RU"/>
        </w:rPr>
        <w:footnoteReference w:id="2"/>
      </w:r>
    </w:p>
    <w:p w:rsidR="002D2ABF" w:rsidRPr="00DB1F0F" w:rsidRDefault="002D2ABF" w:rsidP="002D2ABF">
      <w:pPr>
        <w:spacing w:after="0" w:line="240" w:lineRule="auto"/>
        <w:ind w:left="1134"/>
        <w:jc w:val="both"/>
        <w:rPr>
          <w:rFonts w:ascii="Times New Roman" w:eastAsia="Times New Roman" w:hAnsi="Times New Roman" w:cs="Times New Roman"/>
          <w:sz w:val="24"/>
          <w:szCs w:val="24"/>
          <w:lang w:eastAsia="ru-RU"/>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8"/>
        <w:gridCol w:w="1559"/>
        <w:gridCol w:w="1418"/>
      </w:tblGrid>
      <w:tr w:rsidR="002D2ABF" w:rsidRPr="00DB1F0F" w:rsidTr="002D2ABF">
        <w:trPr>
          <w:tblHeader/>
        </w:trPr>
        <w:tc>
          <w:tcPr>
            <w:tcW w:w="12758" w:type="dxa"/>
            <w:tcBorders>
              <w:top w:val="single" w:sz="4" w:space="0" w:color="000000"/>
              <w:left w:val="single" w:sz="4" w:space="0" w:color="000000"/>
              <w:bottom w:val="single" w:sz="4" w:space="0" w:color="000000"/>
              <w:right w:val="single" w:sz="4" w:space="0" w:color="000000"/>
            </w:tcBorders>
            <w:hideMark/>
          </w:tcPr>
          <w:p w:rsidR="002D2ABF" w:rsidRPr="00DB1F0F" w:rsidRDefault="002D2ABF"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Раздел/подраздел/показатель</w:t>
            </w:r>
          </w:p>
        </w:tc>
        <w:tc>
          <w:tcPr>
            <w:tcW w:w="1559" w:type="dxa"/>
            <w:tcBorders>
              <w:top w:val="single" w:sz="4" w:space="0" w:color="000000"/>
              <w:left w:val="single" w:sz="4" w:space="0" w:color="000000"/>
              <w:bottom w:val="single" w:sz="4" w:space="0" w:color="000000"/>
              <w:right w:val="single" w:sz="4" w:space="0" w:color="000000"/>
            </w:tcBorders>
            <w:hideMark/>
          </w:tcPr>
          <w:p w:rsidR="002D2ABF" w:rsidRPr="00DB1F0F" w:rsidRDefault="002D2ABF"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hideMark/>
          </w:tcPr>
          <w:p w:rsidR="002D2ABF" w:rsidRPr="00DB1F0F" w:rsidRDefault="002D2ABF"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Значение</w:t>
            </w:r>
          </w:p>
        </w:tc>
      </w:tr>
      <w:tr w:rsidR="002D2ABF"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2D2ABF" w:rsidRPr="00DB1F0F" w:rsidRDefault="002D2ABF"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I. Общее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2D2ABF" w:rsidRPr="00DB1F0F" w:rsidRDefault="002D2ABF"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2D2ABF" w:rsidRPr="00DB1F0F" w:rsidRDefault="002D2ABF"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2D2ABF"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2D2ABF" w:rsidRPr="00DB1F0F" w:rsidRDefault="002D2ABF"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 Сведения о развитии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2D2ABF" w:rsidRPr="00DB1F0F" w:rsidRDefault="002D2ABF"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2D2ABF" w:rsidRPr="00DB1F0F" w:rsidRDefault="002D2ABF"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2D2ABF"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2D2ABF" w:rsidRPr="00DB1F0F" w:rsidRDefault="002D2ABF"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1.1. Уровень доступности дошкольного образования и численность населения, получающего дошкольное образование</w:t>
            </w:r>
          </w:p>
        </w:tc>
        <w:tc>
          <w:tcPr>
            <w:tcW w:w="1559" w:type="dxa"/>
            <w:tcBorders>
              <w:top w:val="single" w:sz="4" w:space="0" w:color="000000"/>
              <w:left w:val="single" w:sz="4" w:space="0" w:color="000000"/>
              <w:bottom w:val="single" w:sz="4" w:space="0" w:color="000000"/>
              <w:right w:val="single" w:sz="4" w:space="0" w:color="000000"/>
            </w:tcBorders>
            <w:hideMark/>
          </w:tcPr>
          <w:p w:rsidR="002D2ABF" w:rsidRPr="00DB1F0F" w:rsidRDefault="002D2ABF"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2D2ABF" w:rsidRPr="00DB1F0F" w:rsidRDefault="002D2ABF"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2D2ABF"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2D2ABF" w:rsidRPr="00DB1F0F" w:rsidRDefault="002D2ABF"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1.1.1. </w:t>
            </w:r>
            <w:proofErr w:type="gramStart"/>
            <w:r w:rsidRPr="00DB1F0F">
              <w:rPr>
                <w:rFonts w:ascii="Times New Roman" w:eastAsia="Times New Roman" w:hAnsi="Times New Roman" w:cs="Times New Roman"/>
                <w:sz w:val="24"/>
                <w:szCs w:val="24"/>
                <w:lang w:eastAsia="ru-RU"/>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DB1F0F">
              <w:rPr>
                <w:rFonts w:ascii="Times New Roman" w:eastAsia="Times New Roman" w:hAnsi="Times New Roman" w:cs="Times New Roman"/>
                <w:sz w:val="24"/>
                <w:szCs w:val="24"/>
                <w:lang w:eastAsia="ru-RU"/>
              </w:rPr>
              <w:t xml:space="preserve"> детьми):</w:t>
            </w:r>
          </w:p>
        </w:tc>
        <w:tc>
          <w:tcPr>
            <w:tcW w:w="1559" w:type="dxa"/>
            <w:tcBorders>
              <w:top w:val="single" w:sz="4" w:space="0" w:color="000000"/>
              <w:left w:val="single" w:sz="4" w:space="0" w:color="000000"/>
              <w:bottom w:val="single" w:sz="4" w:space="0" w:color="000000"/>
              <w:right w:val="single" w:sz="4" w:space="0" w:color="000000"/>
            </w:tcBorders>
          </w:tcPr>
          <w:p w:rsidR="002D2ABF" w:rsidRPr="00DB1F0F" w:rsidRDefault="002D2ABF"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2D2ABF" w:rsidRPr="00DB1F0F" w:rsidRDefault="002D2ABF" w:rsidP="002D2ABF">
            <w:pPr>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всего (в возрасте от 2 месяцев до 7 лет);</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 возрасте от 2 месяцев до 3 лет;</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 возрасте от 3 до 7 лет.</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w:t>
            </w:r>
            <w:r w:rsidRPr="00DB1F0F">
              <w:rPr>
                <w:rFonts w:ascii="Times New Roman" w:eastAsia="Times New Roman" w:hAnsi="Times New Roman" w:cs="Times New Roman"/>
                <w:sz w:val="24"/>
                <w:szCs w:val="24"/>
                <w:lang w:eastAsia="ru-RU"/>
              </w:rPr>
              <w:lastRenderedPageBreak/>
              <w:t>группы):</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lastRenderedPageBreak/>
              <w:t>всего (в возрасте от 2 месяцев до 7 лет);</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68,6</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 возрасте от 2 месяцев до 3 лет;</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40,9</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 возрасте от 3 до 7 лет.</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84,4</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w:t>
            </w:r>
          </w:p>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программы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highlight w:val="yellow"/>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группы компенсирующей направленности;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11,7</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группы </w:t>
            </w:r>
            <w:proofErr w:type="spellStart"/>
            <w:r w:rsidRPr="00DB1F0F">
              <w:rPr>
                <w:rFonts w:ascii="Times New Roman" w:eastAsia="Times New Roman" w:hAnsi="Times New Roman" w:cs="Times New Roman"/>
                <w:sz w:val="24"/>
                <w:szCs w:val="24"/>
                <w:lang w:eastAsia="ru-RU"/>
              </w:rPr>
              <w:t>общеразвивающей</w:t>
            </w:r>
            <w:proofErr w:type="spellEnd"/>
            <w:r w:rsidRPr="00DB1F0F">
              <w:rPr>
                <w:rFonts w:ascii="Times New Roman" w:eastAsia="Times New Roman" w:hAnsi="Times New Roman" w:cs="Times New Roman"/>
                <w:sz w:val="24"/>
                <w:szCs w:val="24"/>
                <w:lang w:eastAsia="ru-RU"/>
              </w:rPr>
              <w:t xml:space="preserve"> направленности;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17,6</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группы оздоровительной направленности;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группы комбинированной направленности;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семейные дошкольные группы.</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 режиме кратковременного пребывания;</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 режиме круглосуточного пребывания.</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highlight w:val="cyan"/>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highlight w:val="cyan"/>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группы компенсирующей направленности;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8,5</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группы </w:t>
            </w:r>
            <w:proofErr w:type="spellStart"/>
            <w:r w:rsidRPr="00DB1F0F">
              <w:rPr>
                <w:rFonts w:ascii="Times New Roman" w:eastAsia="Times New Roman" w:hAnsi="Times New Roman" w:cs="Times New Roman"/>
                <w:sz w:val="24"/>
                <w:szCs w:val="24"/>
                <w:lang w:eastAsia="ru-RU"/>
              </w:rPr>
              <w:t>общеразвивающей</w:t>
            </w:r>
            <w:proofErr w:type="spellEnd"/>
            <w:r w:rsidRPr="00DB1F0F">
              <w:rPr>
                <w:rFonts w:ascii="Times New Roman" w:eastAsia="Times New Roman" w:hAnsi="Times New Roman" w:cs="Times New Roman"/>
                <w:sz w:val="24"/>
                <w:szCs w:val="24"/>
                <w:lang w:eastAsia="ru-RU"/>
              </w:rPr>
              <w:t xml:space="preserve"> направленности;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91,5</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группы оздоровительной направленности;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группы комбинированной направленности;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группы по присмотру и уходу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1.3. Кадровое обеспечение дошкольных образовательных организаций и оценка уровня заработной платы педагогических работников</w:t>
            </w:r>
          </w:p>
        </w:tc>
        <w:tc>
          <w:tcPr>
            <w:tcW w:w="1559"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7,6</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lastRenderedPageBreak/>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spacing w:after="0" w:line="240" w:lineRule="auto"/>
              <w:jc w:val="center"/>
              <w:rPr>
                <w:rFonts w:ascii="Times New Roman" w:eastAsia="Times New Roman" w:hAnsi="Times New Roman" w:cs="Times New Roman"/>
                <w:sz w:val="24"/>
                <w:szCs w:val="24"/>
                <w:highlight w:val="yellow"/>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воспитатели;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77,3</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старшие воспитатели;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1,06</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музыкальные руководители;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8,5</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инструкторы по физической культуре;</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3,54</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учителя-логопеды;</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4,26</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учителя-дефектологи;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0,70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педагоги-психологи;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0,70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социальные педагоги;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педагоги-организаторы;</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педагоги дополнительного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jc w:val="center"/>
              <w:rPr>
                <w:rFonts w:ascii="Times New Roman" w:hAnsi="Times New Roman" w:cs="Times New Roman"/>
                <w:sz w:val="24"/>
                <w:szCs w:val="24"/>
              </w:rPr>
            </w:pPr>
            <w:r w:rsidRPr="00DB1F0F">
              <w:rPr>
                <w:rFonts w:ascii="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6316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муниципальным образовательным организациям).</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96,9</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1.4. Материально-техническое и информационное обеспечение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1F0F">
              <w:rPr>
                <w:rFonts w:ascii="Times New Roman" w:eastAsia="Times New Roman" w:hAnsi="Times New Roman" w:cs="Times New Roman"/>
                <w:sz w:val="24"/>
                <w:szCs w:val="24"/>
                <w:lang w:eastAsia="ru-RU"/>
              </w:rPr>
              <w:t>1.4.1. Площадь помещений, используемых непосредственно для нужд дошкольных образовательных организаций, в расчете на 1 ребенка.</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к</w:t>
            </w:r>
            <w:proofErr w:type="gramEnd"/>
            <w:r w:rsidRPr="00DB1F0F">
              <w:rPr>
                <w:rFonts w:ascii="Times New Roman" w:eastAsia="Times New Roman" w:hAnsi="Times New Roman" w:cs="Times New Roman"/>
                <w:sz w:val="24"/>
                <w:szCs w:val="24"/>
                <w:lang w:eastAsia="ru-RU"/>
              </w:rPr>
              <w:t>вадратный метр</w:t>
            </w:r>
          </w:p>
        </w:tc>
        <w:tc>
          <w:tcPr>
            <w:tcW w:w="141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A26348">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3,0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1.4.2. Удельный вес числа организаций, имеющих все виды благоустройства (водоснабжение, центральное отопление, канализацию), в общем числе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1.4.3. Удельный вес числа организаций, имеющих физкультурные залы, в общем числе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1.4.4.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единиц</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1.5. Условия получения дошкольного образования лицами с ограниченными возможностями здоровья и инвалидами</w:t>
            </w:r>
          </w:p>
        </w:tc>
        <w:tc>
          <w:tcPr>
            <w:tcW w:w="1559"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1F0F">
              <w:rPr>
                <w:rFonts w:ascii="Times New Roman" w:eastAsia="Times New Roman" w:hAnsi="Times New Roman" w:cs="Times New Roman"/>
                <w:sz w:val="24"/>
                <w:szCs w:val="24"/>
                <w:lang w:eastAsia="ru-RU"/>
              </w:rPr>
              <w:lastRenderedPageBreak/>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jc w:val="center"/>
              <w:rPr>
                <w:rFonts w:ascii="Times New Roman" w:hAnsi="Times New Roman" w:cs="Times New Roman"/>
                <w:sz w:val="24"/>
                <w:szCs w:val="24"/>
              </w:rPr>
            </w:pPr>
            <w:r w:rsidRPr="00DB1F0F">
              <w:rPr>
                <w:rFonts w:ascii="Times New Roman" w:hAnsi="Times New Roman" w:cs="Times New Roman"/>
                <w:sz w:val="24"/>
                <w:szCs w:val="24"/>
                <w:lang w:eastAsia="ru-RU"/>
              </w:rPr>
              <w:t>7,9</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jc w:val="center"/>
              <w:rPr>
                <w:rFonts w:ascii="Times New Roman" w:hAnsi="Times New Roman" w:cs="Times New Roman"/>
                <w:sz w:val="24"/>
                <w:szCs w:val="24"/>
              </w:rPr>
            </w:pPr>
            <w:r w:rsidRPr="00DB1F0F">
              <w:rPr>
                <w:rFonts w:ascii="Times New Roman" w:hAnsi="Times New Roman" w:cs="Times New Roman"/>
                <w:sz w:val="24"/>
                <w:szCs w:val="24"/>
                <w:lang w:eastAsia="ru-RU"/>
              </w:rPr>
              <w:t>0,87</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1.6. Состояние здоровья лиц, обучающихся по программам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1F0F">
              <w:rPr>
                <w:rFonts w:ascii="Times New Roman" w:eastAsia="Times New Roman" w:hAnsi="Times New Roman" w:cs="Times New Roman"/>
                <w:sz w:val="24"/>
                <w:szCs w:val="24"/>
                <w:lang w:eastAsia="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75,97</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1.7.1. </w:t>
            </w:r>
            <w:proofErr w:type="gramStart"/>
            <w:r w:rsidRPr="00DB1F0F">
              <w:rPr>
                <w:rFonts w:ascii="Times New Roman" w:eastAsia="Times New Roman" w:hAnsi="Times New Roman" w:cs="Times New Roman"/>
                <w:sz w:val="24"/>
                <w:szCs w:val="24"/>
                <w:lang w:eastAsia="ru-RU"/>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дошкольные образовательные организации;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обособленные подразделения (филиалы)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обособленные подразделения (филиалы)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1.9. Создание безопасных условий при организации образовательного процесса в дошкольных 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1F0F">
              <w:rPr>
                <w:rFonts w:ascii="Times New Roman" w:eastAsia="Times New Roman" w:hAnsi="Times New Roman" w:cs="Times New Roman"/>
                <w:sz w:val="24"/>
                <w:szCs w:val="24"/>
                <w:lang w:eastAsia="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A26348">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 Сведения о развитии начального общего образования, основного общего образования и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tc>
        <w:tc>
          <w:tcPr>
            <w:tcW w:w="1559"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A26348" w:rsidRPr="00DB1F0F" w:rsidTr="002D2ABF">
        <w:trPr>
          <w:trHeight w:val="141"/>
        </w:trPr>
        <w:tc>
          <w:tcPr>
            <w:tcW w:w="12758" w:type="dxa"/>
            <w:tcBorders>
              <w:top w:val="single" w:sz="4" w:space="0" w:color="000000"/>
              <w:left w:val="single" w:sz="4" w:space="0" w:color="000000"/>
              <w:bottom w:val="single" w:sz="4" w:space="0" w:color="000000"/>
              <w:right w:val="single" w:sz="4" w:space="0" w:color="000000"/>
            </w:tcBorders>
            <w:hideMark/>
          </w:tcPr>
          <w:tbl>
            <w:tblPr>
              <w:tblW w:w="0" w:type="auto"/>
              <w:tblBorders>
                <w:top w:val="nil"/>
                <w:left w:val="nil"/>
                <w:bottom w:val="nil"/>
                <w:right w:val="nil"/>
              </w:tblBorders>
              <w:tblLayout w:type="fixed"/>
              <w:tblLook w:val="0000"/>
            </w:tblPr>
            <w:tblGrid>
              <w:gridCol w:w="12509"/>
            </w:tblGrid>
            <w:tr w:rsidR="00A26348" w:rsidRPr="00DB1F0F" w:rsidTr="00855D9B">
              <w:trPr>
                <w:trHeight w:val="933"/>
              </w:trPr>
              <w:tc>
                <w:tcPr>
                  <w:tcW w:w="12509" w:type="dxa"/>
                </w:tcPr>
                <w:p w:rsidR="00A26348" w:rsidRPr="00DB1F0F" w:rsidRDefault="00A26348" w:rsidP="00A26348">
                  <w:pPr>
                    <w:autoSpaceDE w:val="0"/>
                    <w:autoSpaceDN w:val="0"/>
                    <w:adjustRightInd w:val="0"/>
                    <w:spacing w:after="0" w:line="240" w:lineRule="auto"/>
                    <w:ind w:left="-74"/>
                    <w:jc w:val="both"/>
                    <w:rPr>
                      <w:rFonts w:ascii="Times New Roman" w:hAnsi="Times New Roman" w:cs="Times New Roman"/>
                      <w:color w:val="000000"/>
                      <w:sz w:val="24"/>
                      <w:szCs w:val="24"/>
                    </w:rPr>
                  </w:pPr>
                  <w:r w:rsidRPr="00DB1F0F">
                    <w:rPr>
                      <w:rFonts w:ascii="Times New Roman" w:eastAsia="Times New Roman" w:hAnsi="Times New Roman" w:cs="Times New Roman"/>
                      <w:sz w:val="24"/>
                      <w:szCs w:val="24"/>
                      <w:lang w:eastAsia="ru-RU"/>
                    </w:rPr>
                    <w:t xml:space="preserve">2.1.1. </w:t>
                  </w:r>
                  <w:r w:rsidRPr="00DB1F0F">
                    <w:rPr>
                      <w:rFonts w:ascii="Times New Roman" w:hAnsi="Times New Roman" w:cs="Times New Roman"/>
                      <w:color w:val="000000"/>
                      <w:sz w:val="24"/>
                      <w:szCs w:val="24"/>
                    </w:rPr>
                    <w:t xml:space="preserve">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w:t>
                  </w:r>
                  <w:proofErr w:type="gramStart"/>
                  <w:r w:rsidRPr="00DB1F0F">
                    <w:rPr>
                      <w:rFonts w:ascii="Times New Roman" w:hAnsi="Times New Roman" w:cs="Times New Roman"/>
                      <w:color w:val="000000"/>
                      <w:sz w:val="24"/>
                      <w:szCs w:val="24"/>
                    </w:rPr>
                    <w:t>образования</w:t>
                  </w:r>
                  <w:proofErr w:type="gramEnd"/>
                  <w:r w:rsidRPr="00DB1F0F">
                    <w:rPr>
                      <w:rFonts w:ascii="Times New Roman" w:hAnsi="Times New Roman" w:cs="Times New Roman"/>
                      <w:color w:val="000000"/>
                      <w:sz w:val="24"/>
                      <w:szCs w:val="24"/>
                    </w:rPr>
                    <w:t xml:space="preserve"> обучающихся с умственной отсталостью (интеллектуальными нарушениями) к численности детей в возрасте 7 - 18 лет). </w:t>
                  </w:r>
                </w:p>
              </w:tc>
            </w:tr>
          </w:tbl>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hideMark/>
          </w:tcPr>
          <w:p w:rsidR="00A26348" w:rsidRPr="00DB1F0F" w:rsidRDefault="00C76054"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hAnsi="Times New Roman" w:cs="Times New Roman"/>
                <w:sz w:val="24"/>
                <w:szCs w:val="24"/>
                <w:lang w:eastAsia="ru-RU"/>
              </w:rPr>
              <w:t>95</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2.1.2. Удельный вес численности обучающихся по образовательным программам, соответствующим федеральным </w:t>
            </w:r>
            <w:r w:rsidRPr="00DB1F0F">
              <w:rPr>
                <w:rFonts w:ascii="Times New Roman" w:eastAsia="Times New Roman" w:hAnsi="Times New Roman" w:cs="Times New Roman"/>
                <w:sz w:val="24"/>
                <w:szCs w:val="24"/>
                <w:lang w:eastAsia="ru-RU"/>
              </w:rPr>
              <w:lastRenderedPageBreak/>
              <w:t xml:space="preserve">государственным образовательным стандартам начального общего, основного общего, среднего общего образования, в общей </w:t>
            </w:r>
            <w:proofErr w:type="gramStart"/>
            <w:r w:rsidRPr="00DB1F0F">
              <w:rPr>
                <w:rFonts w:ascii="Times New Roman" w:eastAsia="Times New Roman" w:hAnsi="Times New Roman" w:cs="Times New Roman"/>
                <w:sz w:val="24"/>
                <w:szCs w:val="24"/>
                <w:lang w:eastAsia="ru-RU"/>
              </w:rPr>
              <w:t>численности</w:t>
            </w:r>
            <w:proofErr w:type="gramEnd"/>
            <w:r w:rsidRPr="00DB1F0F">
              <w:rPr>
                <w:rFonts w:ascii="Times New Roman" w:eastAsia="Times New Roman"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lastRenderedPageBreak/>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hAnsi="Times New Roman" w:cs="Times New Roman"/>
                <w:sz w:val="24"/>
                <w:szCs w:val="24"/>
                <w:lang w:eastAsia="ru-RU"/>
              </w:rPr>
              <w:t>9</w:t>
            </w:r>
            <w:r w:rsidR="006E22BA" w:rsidRPr="00DB1F0F">
              <w:rPr>
                <w:rFonts w:ascii="Times New Roman" w:hAnsi="Times New Roman" w:cs="Times New Roman"/>
                <w:sz w:val="24"/>
                <w:szCs w:val="24"/>
                <w:lang w:eastAsia="ru-RU"/>
              </w:rPr>
              <w:t>5</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lastRenderedPageBreak/>
              <w:t xml:space="preserve">2.1.3. Удельный вес численности </w:t>
            </w:r>
            <w:proofErr w:type="gramStart"/>
            <w:r w:rsidRPr="00DB1F0F">
              <w:rPr>
                <w:rFonts w:ascii="Times New Roman" w:eastAsia="Times New Roman" w:hAnsi="Times New Roman" w:cs="Times New Roman"/>
                <w:sz w:val="24"/>
                <w:szCs w:val="24"/>
                <w:lang w:eastAsia="ru-RU"/>
              </w:rPr>
              <w:t>обучающихся</w:t>
            </w:r>
            <w:proofErr w:type="gramEnd"/>
            <w:r w:rsidRPr="00DB1F0F">
              <w:rPr>
                <w:rFonts w:ascii="Times New Roman" w:eastAsia="Times New Roman" w:hAnsi="Times New Roman" w:cs="Times New Roman"/>
                <w:sz w:val="24"/>
                <w:szCs w:val="24"/>
                <w:lang w:eastAsia="ru-RU"/>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55</w:t>
            </w:r>
          </w:p>
        </w:tc>
      </w:tr>
      <w:tr w:rsidR="00A26348" w:rsidRPr="00DB1F0F" w:rsidTr="002D2ABF">
        <w:tc>
          <w:tcPr>
            <w:tcW w:w="1275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2.1.4. Наполняемость классов по уровням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A26348" w:rsidRPr="00DB1F0F" w:rsidRDefault="00A26348"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начальное общее образование (1 - 4 классы);</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643CB7" w:rsidP="00643CB7">
            <w:pPr>
              <w:tabs>
                <w:tab w:val="center" w:pos="4153"/>
                <w:tab w:val="right" w:pos="8306"/>
              </w:tabs>
              <w:jc w:val="center"/>
              <w:rPr>
                <w:rFonts w:ascii="Times New Roman" w:hAnsi="Times New Roman" w:cs="Times New Roman"/>
                <w:sz w:val="24"/>
                <w:szCs w:val="24"/>
              </w:rPr>
            </w:pPr>
            <w:r w:rsidRPr="00DB1F0F">
              <w:rPr>
                <w:rFonts w:ascii="Times New Roman" w:hAnsi="Times New Roman" w:cs="Times New Roman"/>
                <w:sz w:val="24"/>
                <w:szCs w:val="24"/>
                <w:lang w:eastAsia="ru-RU"/>
              </w:rPr>
              <w:t>20,0</w:t>
            </w:r>
          </w:p>
        </w:tc>
      </w:tr>
      <w:tr w:rsidR="00720F41"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20F41" w:rsidRPr="00DB1F0F" w:rsidRDefault="00720F41"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основное общее образование (5 - 9 классы);</w:t>
            </w:r>
          </w:p>
        </w:tc>
        <w:tc>
          <w:tcPr>
            <w:tcW w:w="1559" w:type="dxa"/>
            <w:tcBorders>
              <w:top w:val="single" w:sz="4" w:space="0" w:color="000000"/>
              <w:left w:val="single" w:sz="4" w:space="0" w:color="000000"/>
              <w:bottom w:val="single" w:sz="4" w:space="0" w:color="000000"/>
              <w:right w:val="single" w:sz="4" w:space="0" w:color="000000"/>
            </w:tcBorders>
          </w:tcPr>
          <w:p w:rsidR="00720F41" w:rsidRPr="00DB1F0F" w:rsidRDefault="00720F41" w:rsidP="002D2A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720F41" w:rsidRPr="00DB1F0F" w:rsidRDefault="00720F41" w:rsidP="00720F41">
            <w:pPr>
              <w:tabs>
                <w:tab w:val="center" w:pos="4153"/>
                <w:tab w:val="right" w:pos="8306"/>
              </w:tabs>
              <w:jc w:val="center"/>
              <w:rPr>
                <w:rFonts w:ascii="Times New Roman" w:hAnsi="Times New Roman" w:cs="Times New Roman"/>
                <w:sz w:val="24"/>
                <w:szCs w:val="24"/>
              </w:rPr>
            </w:pPr>
            <w:r w:rsidRPr="00DB1F0F">
              <w:rPr>
                <w:rFonts w:ascii="Times New Roman" w:hAnsi="Times New Roman" w:cs="Times New Roman"/>
                <w:sz w:val="24"/>
                <w:szCs w:val="24"/>
                <w:lang w:eastAsia="ru-RU"/>
              </w:rPr>
              <w:t>20,2</w:t>
            </w:r>
          </w:p>
        </w:tc>
      </w:tr>
      <w:tr w:rsidR="00720F41"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20F41" w:rsidRPr="00DB1F0F" w:rsidRDefault="00720F41"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среднее общее образование (10 - 11 (12) классы).</w:t>
            </w:r>
          </w:p>
        </w:tc>
        <w:tc>
          <w:tcPr>
            <w:tcW w:w="1559" w:type="dxa"/>
            <w:tcBorders>
              <w:top w:val="single" w:sz="4" w:space="0" w:color="000000"/>
              <w:left w:val="single" w:sz="4" w:space="0" w:color="000000"/>
              <w:bottom w:val="single" w:sz="4" w:space="0" w:color="000000"/>
              <w:right w:val="single" w:sz="4" w:space="0" w:color="000000"/>
            </w:tcBorders>
          </w:tcPr>
          <w:p w:rsidR="00720F41" w:rsidRPr="00DB1F0F" w:rsidRDefault="00720F41" w:rsidP="002D2AB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720F41" w:rsidRPr="00DB1F0F" w:rsidRDefault="00720F41" w:rsidP="00720F41">
            <w:pPr>
              <w:tabs>
                <w:tab w:val="center" w:pos="4153"/>
                <w:tab w:val="right" w:pos="8306"/>
              </w:tabs>
              <w:jc w:val="center"/>
              <w:rPr>
                <w:rFonts w:ascii="Times New Roman" w:hAnsi="Times New Roman" w:cs="Times New Roman"/>
                <w:sz w:val="24"/>
                <w:szCs w:val="24"/>
              </w:rPr>
            </w:pPr>
            <w:r w:rsidRPr="00DB1F0F">
              <w:rPr>
                <w:rFonts w:ascii="Times New Roman" w:hAnsi="Times New Roman" w:cs="Times New Roman"/>
                <w:sz w:val="24"/>
                <w:szCs w:val="24"/>
                <w:lang w:eastAsia="ru-RU"/>
              </w:rPr>
              <w:t>19,6</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2.1.5. Удельный вес численности </w:t>
            </w:r>
            <w:proofErr w:type="gramStart"/>
            <w:r w:rsidRPr="00DB1F0F">
              <w:rPr>
                <w:rFonts w:ascii="Times New Roman" w:eastAsia="Times New Roman" w:hAnsi="Times New Roman" w:cs="Times New Roman"/>
                <w:sz w:val="24"/>
                <w:szCs w:val="24"/>
                <w:lang w:eastAsia="ru-RU"/>
              </w:rPr>
              <w:t>обучающихся</w:t>
            </w:r>
            <w:proofErr w:type="gramEnd"/>
            <w:r w:rsidRPr="00DB1F0F">
              <w:rPr>
                <w:rFonts w:ascii="Times New Roman" w:eastAsia="Times New Roman" w:hAnsi="Times New Roman" w:cs="Times New Roman"/>
                <w:sz w:val="24"/>
                <w:szCs w:val="24"/>
                <w:lang w:eastAsia="ru-RU"/>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720F41"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43CB7" w:rsidRPr="00DB1F0F" w:rsidRDefault="00643CB7"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w:t>
            </w:r>
            <w:proofErr w:type="gramStart"/>
            <w:r w:rsidRPr="00DB1F0F">
              <w:rPr>
                <w:rFonts w:ascii="Times New Roman" w:eastAsia="Times New Roman" w:hAnsi="Times New Roman" w:cs="Times New Roman"/>
                <w:i/>
                <w:sz w:val="24"/>
                <w:szCs w:val="24"/>
                <w:lang w:eastAsia="ru-RU"/>
              </w:rPr>
              <w:t>образования</w:t>
            </w:r>
            <w:proofErr w:type="gramEnd"/>
            <w:r w:rsidRPr="00DB1F0F">
              <w:rPr>
                <w:rFonts w:ascii="Times New Roman" w:eastAsia="Times New Roman" w:hAnsi="Times New Roman" w:cs="Times New Roman"/>
                <w:i/>
                <w:sz w:val="24"/>
                <w:szCs w:val="24"/>
                <w:lang w:eastAsia="ru-RU"/>
              </w:rPr>
              <w:t xml:space="preserve"> обучающихся 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hideMark/>
          </w:tcPr>
          <w:p w:rsidR="00643CB7" w:rsidRPr="00DB1F0F" w:rsidRDefault="00643CB7"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2.2.1. Удельный вес численности обучающихся в первую смену в общей </w:t>
            </w:r>
            <w:proofErr w:type="gramStart"/>
            <w:r w:rsidRPr="00DB1F0F">
              <w:rPr>
                <w:rFonts w:ascii="Times New Roman" w:eastAsia="Times New Roman" w:hAnsi="Times New Roman" w:cs="Times New Roman"/>
                <w:sz w:val="24"/>
                <w:szCs w:val="24"/>
                <w:lang w:eastAsia="ru-RU"/>
              </w:rPr>
              <w:t>численности</w:t>
            </w:r>
            <w:proofErr w:type="gramEnd"/>
            <w:r w:rsidRPr="00DB1F0F">
              <w:rPr>
                <w:rFonts w:ascii="Times New Roman" w:eastAsia="Times New Roman"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720F41"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hAnsi="Times New Roman" w:cs="Times New Roman"/>
                <w:sz w:val="24"/>
                <w:szCs w:val="24"/>
                <w:lang w:eastAsia="ru-RU"/>
              </w:rPr>
              <w:t>96</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2.2.2. Удельный вес численности обучающихся, углубленно изучающих отдельные учебные предметы, в общей </w:t>
            </w:r>
            <w:proofErr w:type="gramStart"/>
            <w:r w:rsidRPr="00DB1F0F">
              <w:rPr>
                <w:rFonts w:ascii="Times New Roman" w:eastAsia="Times New Roman" w:hAnsi="Times New Roman" w:cs="Times New Roman"/>
                <w:sz w:val="24"/>
                <w:szCs w:val="24"/>
                <w:lang w:eastAsia="ru-RU"/>
              </w:rPr>
              <w:t>численности</w:t>
            </w:r>
            <w:proofErr w:type="gramEnd"/>
            <w:r w:rsidRPr="00DB1F0F">
              <w:rPr>
                <w:rFonts w:ascii="Times New Roman" w:eastAsia="Times New Roman" w:hAnsi="Times New Roman" w:cs="Times New Roman"/>
                <w:sz w:val="24"/>
                <w:szCs w:val="24"/>
                <w:lang w:eastAsia="ru-RU"/>
              </w:rPr>
              <w:t xml:space="preserve"> обучающихся по образовательным программам начального общего, основного общего,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720F41"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2.2.3. Удельный вес численности обучающихся в классах (группах) профильного обучения в общей </w:t>
            </w:r>
            <w:proofErr w:type="gramStart"/>
            <w:r w:rsidRPr="00DB1F0F">
              <w:rPr>
                <w:rFonts w:ascii="Times New Roman" w:eastAsia="Times New Roman" w:hAnsi="Times New Roman" w:cs="Times New Roman"/>
                <w:sz w:val="24"/>
                <w:szCs w:val="24"/>
                <w:lang w:eastAsia="ru-RU"/>
              </w:rPr>
              <w:t>численности</w:t>
            </w:r>
            <w:proofErr w:type="gramEnd"/>
            <w:r w:rsidRPr="00DB1F0F">
              <w:rPr>
                <w:rFonts w:ascii="Times New Roman" w:eastAsia="Times New Roman" w:hAnsi="Times New Roman" w:cs="Times New Roman"/>
                <w:sz w:val="24"/>
                <w:szCs w:val="24"/>
                <w:lang w:eastAsia="ru-RU"/>
              </w:rPr>
              <w:t xml:space="preserve"> обучающихся в 10 - 11 (12) классах по образовательным программам среднего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720F41"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79</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w:t>
            </w:r>
            <w:proofErr w:type="gramStart"/>
            <w:r w:rsidRPr="00DB1F0F">
              <w:rPr>
                <w:rFonts w:ascii="Times New Roman" w:eastAsia="Times New Roman" w:hAnsi="Times New Roman" w:cs="Times New Roman"/>
                <w:sz w:val="24"/>
                <w:szCs w:val="24"/>
                <w:lang w:eastAsia="ru-RU"/>
              </w:rPr>
              <w:t>образования</w:t>
            </w:r>
            <w:proofErr w:type="gramEnd"/>
            <w:r w:rsidRPr="00DB1F0F">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720F41"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0,1</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43CB7" w:rsidRPr="00DB1F0F" w:rsidRDefault="00643CB7"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559" w:type="dxa"/>
            <w:tcBorders>
              <w:top w:val="single" w:sz="4" w:space="0" w:color="000000"/>
              <w:left w:val="single" w:sz="4" w:space="0" w:color="000000"/>
              <w:bottom w:val="single" w:sz="4" w:space="0" w:color="000000"/>
              <w:right w:val="single" w:sz="4" w:space="0" w:color="000000"/>
            </w:tcBorders>
            <w:hideMark/>
          </w:tcPr>
          <w:p w:rsidR="00643CB7" w:rsidRPr="00DB1F0F" w:rsidRDefault="00643CB7"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2.3.1. Численность обучающихся по образовательным программам начального общего, основного общего, среднего общего образования и </w:t>
            </w:r>
            <w:proofErr w:type="gramStart"/>
            <w:r w:rsidRPr="00DB1F0F">
              <w:rPr>
                <w:rFonts w:ascii="Times New Roman" w:eastAsia="Times New Roman" w:hAnsi="Times New Roman" w:cs="Times New Roman"/>
                <w:sz w:val="24"/>
                <w:szCs w:val="24"/>
                <w:lang w:eastAsia="ru-RU"/>
              </w:rPr>
              <w:t>образования</w:t>
            </w:r>
            <w:proofErr w:type="gramEnd"/>
            <w:r w:rsidRPr="00DB1F0F">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 в расчете на 1 педагогического работника.</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ч</w:t>
            </w:r>
            <w:proofErr w:type="gramEnd"/>
            <w:r w:rsidRPr="00DB1F0F">
              <w:rPr>
                <w:rFonts w:ascii="Times New Roman" w:eastAsia="Times New Roman" w:hAnsi="Times New Roman" w:cs="Times New Roman"/>
                <w:sz w:val="24"/>
                <w:szCs w:val="24"/>
                <w:lang w:eastAsia="ru-RU"/>
              </w:rPr>
              <w:t>еловек</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720F41" w:rsidP="00720F41">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hAnsi="Times New Roman" w:cs="Times New Roman"/>
                <w:sz w:val="24"/>
                <w:szCs w:val="24"/>
                <w:lang w:eastAsia="ru-RU"/>
              </w:rPr>
              <w:t>12,58</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2.3.2. Удельный вес численности учителей в возрасте до 35 лет в общей численности учителей (без внешних </w:t>
            </w:r>
            <w:r w:rsidRPr="00DB1F0F">
              <w:rPr>
                <w:rFonts w:ascii="Times New Roman" w:eastAsia="Times New Roman" w:hAnsi="Times New Roman" w:cs="Times New Roman"/>
                <w:sz w:val="24"/>
                <w:szCs w:val="24"/>
                <w:lang w:eastAsia="ru-RU"/>
              </w:rPr>
              <w:lastRenderedPageBreak/>
              <w:t xml:space="preserve">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Pr="00DB1F0F">
              <w:rPr>
                <w:rFonts w:ascii="Times New Roman" w:eastAsia="Times New Roman" w:hAnsi="Times New Roman" w:cs="Times New Roman"/>
                <w:sz w:val="24"/>
                <w:szCs w:val="24"/>
                <w:lang w:eastAsia="ru-RU"/>
              </w:rPr>
              <w:t>образования</w:t>
            </w:r>
            <w:proofErr w:type="gramEnd"/>
            <w:r w:rsidRPr="00DB1F0F">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lastRenderedPageBreak/>
              <w:t>процент</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720F41"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hAnsi="Times New Roman" w:cs="Times New Roman"/>
                <w:sz w:val="24"/>
                <w:szCs w:val="24"/>
                <w:lang w:eastAsia="ru-RU"/>
              </w:rPr>
              <w:t>21,5</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lastRenderedPageBreak/>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79,6</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 xml:space="preserve">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Pr="00DB1F0F">
              <w:rPr>
                <w:rFonts w:ascii="Times New Roman" w:eastAsia="Times New Roman" w:hAnsi="Times New Roman" w:cs="Times New Roman"/>
                <w:sz w:val="24"/>
                <w:szCs w:val="24"/>
                <w:lang w:eastAsia="ru-RU"/>
              </w:rPr>
              <w:t>образования</w:t>
            </w:r>
            <w:proofErr w:type="gramEnd"/>
            <w:r w:rsidRPr="00DB1F0F">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hAnsi="Times New Roman" w:cs="Times New Roman"/>
                <w:sz w:val="24"/>
                <w:szCs w:val="24"/>
                <w:lang w:eastAsia="ru-RU"/>
              </w:rPr>
              <w:t>76,2</w:t>
            </w: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Pr="00DB1F0F">
              <w:rPr>
                <w:rFonts w:ascii="Times New Roman" w:eastAsia="Times New Roman" w:hAnsi="Times New Roman" w:cs="Times New Roman"/>
                <w:sz w:val="24"/>
                <w:szCs w:val="24"/>
                <w:lang w:eastAsia="ru-RU"/>
              </w:rPr>
              <w:t>образования</w:t>
            </w:r>
            <w:proofErr w:type="gramEnd"/>
            <w:r w:rsidRPr="00DB1F0F">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643CB7"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43CB7"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43CB7" w:rsidRPr="00DB1F0F" w:rsidRDefault="00643CB7" w:rsidP="00491C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социальных педагогов:</w:t>
            </w:r>
          </w:p>
        </w:tc>
        <w:tc>
          <w:tcPr>
            <w:tcW w:w="1559" w:type="dxa"/>
            <w:tcBorders>
              <w:top w:val="single" w:sz="4" w:space="0" w:color="000000"/>
              <w:left w:val="single" w:sz="4" w:space="0" w:color="000000"/>
              <w:bottom w:val="single" w:sz="4" w:space="0" w:color="000000"/>
              <w:right w:val="single" w:sz="4" w:space="0" w:color="000000"/>
            </w:tcBorders>
          </w:tcPr>
          <w:p w:rsidR="00643CB7" w:rsidRPr="00DB1F0F" w:rsidRDefault="00643CB7" w:rsidP="00491C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43CB7" w:rsidRPr="00DB1F0F" w:rsidRDefault="00643CB7" w:rsidP="00491C12">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B80A3E">
        <w:trPr>
          <w:trHeight w:val="306"/>
        </w:trPr>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pacing w:line="240" w:lineRule="auto"/>
              <w:jc w:val="center"/>
              <w:rPr>
                <w:rFonts w:ascii="Times New Roman" w:hAnsi="Times New Roman" w:cs="Times New Roman"/>
                <w:sz w:val="24"/>
                <w:szCs w:val="24"/>
              </w:rPr>
            </w:pPr>
            <w:r w:rsidRPr="00DB1F0F">
              <w:rPr>
                <w:rFonts w:ascii="Times New Roman" w:hAnsi="Times New Roman" w:cs="Times New Roman"/>
                <w:sz w:val="24"/>
                <w:szCs w:val="24"/>
                <w:lang w:eastAsia="ru-RU"/>
              </w:rPr>
              <w:t>82</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из них в штате;</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pacing w:line="240" w:lineRule="auto"/>
              <w:jc w:val="center"/>
              <w:rPr>
                <w:rFonts w:ascii="Times New Roman" w:hAnsi="Times New Roman" w:cs="Times New Roman"/>
                <w:sz w:val="24"/>
                <w:szCs w:val="24"/>
              </w:rPr>
            </w:pPr>
            <w:r w:rsidRPr="00DB1F0F">
              <w:rPr>
                <w:rFonts w:ascii="Times New Roman" w:hAnsi="Times New Roman" w:cs="Times New Roman"/>
                <w:sz w:val="24"/>
                <w:szCs w:val="24"/>
                <w:lang w:eastAsia="ru-RU"/>
              </w:rPr>
              <w:t>82</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педагогов-психологов:</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napToGrid w:val="0"/>
              <w:spacing w:line="240" w:lineRule="auto"/>
              <w:jc w:val="center"/>
              <w:rPr>
                <w:rFonts w:ascii="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left" w:pos="11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всего;</w:t>
            </w:r>
            <w:r w:rsidRPr="00DB1F0F">
              <w:rPr>
                <w:rFonts w:ascii="Times New Roman" w:eastAsia="Times New Roman" w:hAnsi="Times New Roman" w:cs="Times New Roman"/>
                <w:sz w:val="24"/>
                <w:szCs w:val="24"/>
                <w:lang w:eastAsia="ru-RU"/>
              </w:rPr>
              <w:tab/>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pacing w:line="240" w:lineRule="auto"/>
              <w:jc w:val="center"/>
              <w:rPr>
                <w:rFonts w:ascii="Times New Roman" w:hAnsi="Times New Roman" w:cs="Times New Roman"/>
                <w:sz w:val="24"/>
                <w:szCs w:val="24"/>
              </w:rPr>
            </w:pPr>
            <w:r w:rsidRPr="00DB1F0F">
              <w:rPr>
                <w:rFonts w:ascii="Times New Roman" w:hAnsi="Times New Roman" w:cs="Times New Roman"/>
                <w:sz w:val="24"/>
                <w:szCs w:val="24"/>
                <w:lang w:eastAsia="ru-RU"/>
              </w:rPr>
              <w:t>69</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из них в штате;</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pacing w:line="240" w:lineRule="auto"/>
              <w:jc w:val="center"/>
              <w:rPr>
                <w:rFonts w:ascii="Times New Roman" w:hAnsi="Times New Roman" w:cs="Times New Roman"/>
                <w:sz w:val="24"/>
                <w:szCs w:val="24"/>
              </w:rPr>
            </w:pPr>
            <w:r w:rsidRPr="00DB1F0F">
              <w:rPr>
                <w:rFonts w:ascii="Times New Roman" w:hAnsi="Times New Roman" w:cs="Times New Roman"/>
                <w:sz w:val="24"/>
                <w:szCs w:val="24"/>
                <w:lang w:eastAsia="ru-RU"/>
              </w:rPr>
              <w:t>69</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учителей-логопедов:</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napToGrid w:val="0"/>
              <w:spacing w:line="240" w:lineRule="auto"/>
              <w:jc w:val="center"/>
              <w:rPr>
                <w:rFonts w:ascii="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left" w:pos="11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всего;</w:t>
            </w:r>
            <w:r w:rsidRPr="00DB1F0F">
              <w:rPr>
                <w:rFonts w:ascii="Times New Roman" w:eastAsia="Times New Roman" w:hAnsi="Times New Roman" w:cs="Times New Roman"/>
                <w:sz w:val="24"/>
                <w:szCs w:val="24"/>
                <w:lang w:eastAsia="ru-RU"/>
              </w:rPr>
              <w:tab/>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pacing w:line="240" w:lineRule="auto"/>
              <w:jc w:val="center"/>
              <w:rPr>
                <w:rFonts w:ascii="Times New Roman" w:hAnsi="Times New Roman" w:cs="Times New Roman"/>
                <w:sz w:val="24"/>
                <w:szCs w:val="24"/>
              </w:rPr>
            </w:pPr>
            <w:r w:rsidRPr="00DB1F0F">
              <w:rPr>
                <w:rFonts w:ascii="Times New Roman" w:hAnsi="Times New Roman" w:cs="Times New Roman"/>
                <w:sz w:val="24"/>
                <w:szCs w:val="24"/>
                <w:lang w:eastAsia="ru-RU"/>
              </w:rPr>
              <w:t>54</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из них в штате;</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pacing w:line="240" w:lineRule="auto"/>
              <w:jc w:val="center"/>
              <w:rPr>
                <w:rFonts w:ascii="Times New Roman" w:hAnsi="Times New Roman" w:cs="Times New Roman"/>
                <w:sz w:val="24"/>
                <w:szCs w:val="24"/>
              </w:rPr>
            </w:pPr>
            <w:r w:rsidRPr="00DB1F0F">
              <w:rPr>
                <w:rFonts w:ascii="Times New Roman" w:hAnsi="Times New Roman" w:cs="Times New Roman"/>
                <w:sz w:val="24"/>
                <w:szCs w:val="24"/>
                <w:lang w:eastAsia="ru-RU"/>
              </w:rPr>
              <w:t>54</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учителей-дефектологов:</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pacing w:line="240" w:lineRule="auto"/>
              <w:jc w:val="center"/>
              <w:rPr>
                <w:rFonts w:ascii="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left" w:pos="117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всего;</w:t>
            </w:r>
            <w:r w:rsidRPr="00DB1F0F">
              <w:rPr>
                <w:rFonts w:ascii="Times New Roman" w:eastAsia="Times New Roman" w:hAnsi="Times New Roman" w:cs="Times New Roman"/>
                <w:sz w:val="24"/>
                <w:szCs w:val="24"/>
                <w:lang w:eastAsia="ru-RU"/>
              </w:rPr>
              <w:tab/>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pacing w:line="240" w:lineRule="auto"/>
              <w:jc w:val="center"/>
              <w:rPr>
                <w:rFonts w:ascii="Times New Roman" w:hAnsi="Times New Roman" w:cs="Times New Roman"/>
                <w:sz w:val="24"/>
                <w:szCs w:val="24"/>
              </w:rPr>
            </w:pPr>
            <w:r w:rsidRPr="00DB1F0F">
              <w:rPr>
                <w:rFonts w:ascii="Times New Roman" w:hAnsi="Times New Roman" w:cs="Times New Roman"/>
                <w:sz w:val="24"/>
                <w:szCs w:val="24"/>
                <w:lang w:eastAsia="ru-RU"/>
              </w:rPr>
              <w:t>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из них в штате.</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491C12">
            <w:pPr>
              <w:tabs>
                <w:tab w:val="center" w:pos="4153"/>
                <w:tab w:val="right" w:pos="8306"/>
              </w:tabs>
              <w:spacing w:line="240" w:lineRule="auto"/>
              <w:jc w:val="center"/>
              <w:rPr>
                <w:rFonts w:ascii="Times New Roman" w:hAnsi="Times New Roman" w:cs="Times New Roman"/>
                <w:sz w:val="24"/>
                <w:szCs w:val="24"/>
              </w:rPr>
            </w:pPr>
            <w:r w:rsidRPr="00DB1F0F">
              <w:rPr>
                <w:rFonts w:ascii="Times New Roman" w:hAnsi="Times New Roman" w:cs="Times New Roman"/>
                <w:sz w:val="24"/>
                <w:szCs w:val="24"/>
                <w:lang w:eastAsia="ru-RU"/>
              </w:rPr>
              <w:t>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lastRenderedPageBreak/>
              <w:t>2.4. 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2.4.1. Учебная площадь общеобразовательных организаций в расчете на 1 </w:t>
            </w:r>
            <w:proofErr w:type="gramStart"/>
            <w:r w:rsidRPr="00DB1F0F">
              <w:rPr>
                <w:rFonts w:ascii="Times New Roman" w:eastAsia="Times New Roman" w:hAnsi="Times New Roman" w:cs="Times New Roman"/>
                <w:sz w:val="24"/>
                <w:szCs w:val="24"/>
                <w:lang w:eastAsia="ru-RU"/>
              </w:rPr>
              <w:t>обучающегося</w:t>
            </w:r>
            <w:proofErr w:type="gramEnd"/>
            <w:r w:rsidRPr="00DB1F0F">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к</w:t>
            </w:r>
            <w:proofErr w:type="gramEnd"/>
            <w:r w:rsidRPr="00DB1F0F">
              <w:rPr>
                <w:rFonts w:ascii="Times New Roman" w:eastAsia="Times New Roman" w:hAnsi="Times New Roman" w:cs="Times New Roman"/>
                <w:sz w:val="24"/>
                <w:szCs w:val="24"/>
                <w:lang w:eastAsia="ru-RU"/>
              </w:rPr>
              <w:t>вадратный метр</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hAnsi="Times New Roman" w:cs="Times New Roman"/>
                <w:sz w:val="24"/>
                <w:szCs w:val="24"/>
                <w:lang w:eastAsia="ru-RU"/>
              </w:rPr>
              <w:t>9,6</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625C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2.4.2. Удельный вес числа зданий, имеющих все виды благоустройства (водопровод, центральное отопление, канализацию), в общем числе зданий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85</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2.4.3. Число персональных компьютеров, используемых в учебных целях, в расчете на 100 обучающихся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единица</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hAnsi="Times New Roman" w:cs="Times New Roman"/>
                <w:sz w:val="24"/>
                <w:szCs w:val="24"/>
                <w:lang w:eastAsia="ru-RU"/>
              </w:rPr>
              <w:t>16</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имеющих доступ к сети «Интернет»</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единица</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w:t>
            </w:r>
            <w:r w:rsidR="005410CA" w:rsidRPr="00DB1F0F">
              <w:rPr>
                <w:rFonts w:ascii="Times New Roman" w:eastAsia="Times New Roman" w:hAnsi="Times New Roman" w:cs="Times New Roman"/>
                <w:sz w:val="24"/>
                <w:szCs w:val="24"/>
                <w:lang w:eastAsia="ru-RU"/>
              </w:rPr>
              <w:t>4</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559"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15</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3C7C00">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3C7C00">
            <w:pPr>
              <w:pStyle w:val="Default"/>
              <w:jc w:val="both"/>
            </w:pPr>
            <w:r w:rsidRPr="00DB1F0F">
              <w:t xml:space="preserve">в отдельных организациях, осуществляющих образовательную деятельность по адаптированным основным общеобразовательным программам – всего; </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3C7C00">
            <w:pPr>
              <w:pStyle w:val="Default"/>
              <w:jc w:val="both"/>
            </w:pPr>
            <w:r w:rsidRPr="00DB1F0F">
              <w:t xml:space="preserve">из них инвалидов, детей-инвалидов. </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3C7C00">
            <w:pPr>
              <w:pStyle w:val="Default"/>
              <w:jc w:val="both"/>
            </w:pPr>
            <w:proofErr w:type="gramStart"/>
            <w:r w:rsidRPr="00DB1F0F">
              <w:t xml:space="preserve">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 </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167</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3C7C00">
            <w:pPr>
              <w:pStyle w:val="Default"/>
              <w:jc w:val="both"/>
            </w:pPr>
            <w:r w:rsidRPr="00DB1F0F">
              <w:t xml:space="preserve">из них инвалидов, детей-инвалидов. </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29</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3C7C00">
            <w:pPr>
              <w:pStyle w:val="Default"/>
              <w:jc w:val="both"/>
            </w:pPr>
            <w:r w:rsidRPr="00DB1F0F">
              <w:t>в формате совместного обучения (инклюзии) – всего;</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89</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3C7C00">
            <w:pPr>
              <w:pStyle w:val="Default"/>
              <w:jc w:val="both"/>
            </w:pPr>
            <w:r w:rsidRPr="00DB1F0F">
              <w:t>из них инвалидов, детей-инвалидов.</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DB1F0F">
              <w:rPr>
                <w:rFonts w:ascii="Times New Roman" w:eastAsia="Times New Roman" w:hAnsi="Times New Roman" w:cs="Times New Roman"/>
                <w:sz w:val="24"/>
                <w:szCs w:val="24"/>
                <w:lang w:eastAsia="ru-RU"/>
              </w:rPr>
              <w:t>численности</w:t>
            </w:r>
            <w:proofErr w:type="gramEnd"/>
            <w:r w:rsidRPr="00DB1F0F">
              <w:rPr>
                <w:rFonts w:ascii="Times New Roman" w:eastAsia="Times New Roman" w:hAnsi="Times New Roman" w:cs="Times New Roman"/>
                <w:sz w:val="24"/>
                <w:szCs w:val="24"/>
                <w:lang w:eastAsia="ru-RU"/>
              </w:rPr>
              <w:t xml:space="preserve"> обучающихся по адаптированным образовательным программам начального общего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DB1F0F">
              <w:rPr>
                <w:rFonts w:ascii="Times New Roman" w:eastAsia="Times New Roman" w:hAnsi="Times New Roman" w:cs="Times New Roman"/>
                <w:sz w:val="24"/>
                <w:szCs w:val="24"/>
                <w:lang w:eastAsia="ru-RU"/>
              </w:rPr>
              <w:t>численности</w:t>
            </w:r>
            <w:proofErr w:type="gramEnd"/>
            <w:r w:rsidRPr="00DB1F0F">
              <w:rPr>
                <w:rFonts w:ascii="Times New Roman" w:eastAsia="Times New Roman" w:hAnsi="Times New Roman" w:cs="Times New Roman"/>
                <w:sz w:val="24"/>
                <w:szCs w:val="24"/>
                <w:lang w:eastAsia="ru-RU"/>
              </w:rPr>
              <w:t xml:space="preserve"> обучающихся по адаптированным основным общеобразовательным программам для обучающихся 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491C12"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0,5</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lastRenderedPageBreak/>
              <w:t xml:space="preserve">2.5.6. Численность </w:t>
            </w:r>
            <w:proofErr w:type="gramStart"/>
            <w:r w:rsidRPr="00DB1F0F">
              <w:rPr>
                <w:rFonts w:ascii="Times New Roman" w:eastAsia="Times New Roman" w:hAnsi="Times New Roman" w:cs="Times New Roman"/>
                <w:sz w:val="24"/>
                <w:szCs w:val="24"/>
                <w:lang w:eastAsia="ru-RU"/>
              </w:rPr>
              <w:t>обучающихся</w:t>
            </w:r>
            <w:proofErr w:type="gramEnd"/>
            <w:r w:rsidRPr="00DB1F0F">
              <w:rPr>
                <w:rFonts w:ascii="Times New Roman" w:eastAsia="Times New Roman" w:hAnsi="Times New Roman" w:cs="Times New Roman"/>
                <w:sz w:val="24"/>
                <w:szCs w:val="24"/>
                <w:lang w:eastAsia="ru-RU"/>
              </w:rPr>
              <w:t xml:space="preserve"> по адаптированным основным общеобразовательным программам в расчете на 1 работника:</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учителя-дефектолога;</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93675D"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учителя-логопеда;</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36,6</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педагога-психолога;</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32</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B1F0F">
              <w:rPr>
                <w:rFonts w:ascii="Times New Roman" w:eastAsia="Times New Roman" w:hAnsi="Times New Roman" w:cs="Times New Roman"/>
                <w:sz w:val="24"/>
                <w:szCs w:val="24"/>
                <w:lang w:eastAsia="ru-RU"/>
              </w:rPr>
              <w:t>тьютора</w:t>
            </w:r>
            <w:proofErr w:type="spellEnd"/>
            <w:r w:rsidRPr="00DB1F0F">
              <w:rPr>
                <w:rFonts w:ascii="Times New Roman" w:eastAsia="Times New Roman" w:hAnsi="Times New Roman" w:cs="Times New Roman"/>
                <w:sz w:val="24"/>
                <w:szCs w:val="24"/>
                <w:lang w:eastAsia="ru-RU"/>
              </w:rPr>
              <w:t>, ассистента (помощника).</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человек</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85,3</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FC5525">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 xml:space="preserve">2.6. Состояние здоровья лиц, обучающихся по основным общеобразовательным программам, </w:t>
            </w:r>
            <w:proofErr w:type="spellStart"/>
            <w:r w:rsidRPr="00DB1F0F">
              <w:rPr>
                <w:rFonts w:ascii="Times New Roman" w:eastAsia="Times New Roman" w:hAnsi="Times New Roman" w:cs="Times New Roman"/>
                <w:i/>
                <w:sz w:val="24"/>
                <w:szCs w:val="24"/>
                <w:lang w:eastAsia="ru-RU"/>
              </w:rPr>
              <w:t>здоровьесберегающие</w:t>
            </w:r>
            <w:proofErr w:type="spellEnd"/>
            <w:r w:rsidRPr="00DB1F0F">
              <w:rPr>
                <w:rFonts w:ascii="Times New Roman" w:eastAsia="Times New Roman" w:hAnsi="Times New Roman" w:cs="Times New Roman"/>
                <w:i/>
                <w:sz w:val="24"/>
                <w:szCs w:val="24"/>
                <w:lang w:eastAsia="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FC5525">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1F0F">
              <w:rPr>
                <w:rFonts w:ascii="Times New Roman" w:eastAsia="Times New Roman" w:hAnsi="Times New Roman" w:cs="Times New Roman"/>
                <w:sz w:val="24"/>
                <w:szCs w:val="24"/>
                <w:lang w:eastAsia="ru-RU"/>
              </w:rPr>
              <w:t>2.6.1. Удельный вес численности лиц, обеспеченных горячим питанием, в общей численности обучающихся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90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FC55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57</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2.6.3. Удельный вес числа организаций, имеющих спортивные залы, в общем числе общеобразовательных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90,1</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D90888">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2.6.4. Удельный вес числа организаций, имеющих закрытые плавательные бассейны, в общем числе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9,9</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D90888">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 xml:space="preserve">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w:t>
            </w:r>
            <w:proofErr w:type="gramStart"/>
            <w:r w:rsidRPr="00DB1F0F">
              <w:rPr>
                <w:rFonts w:ascii="Times New Roman" w:eastAsia="Times New Roman" w:hAnsi="Times New Roman" w:cs="Times New Roman"/>
                <w:sz w:val="24"/>
                <w:szCs w:val="24"/>
                <w:lang w:eastAsia="ru-RU"/>
              </w:rPr>
              <w:t>образования</w:t>
            </w:r>
            <w:proofErr w:type="gramEnd"/>
            <w:r w:rsidRPr="00DB1F0F">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DC2EC6">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2.8. 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DC2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2.8.1. Общий объем финансовых средств, поступивших в общеобразовательные организации, в расчете на 1 </w:t>
            </w:r>
            <w:proofErr w:type="gramStart"/>
            <w:r w:rsidRPr="00DB1F0F">
              <w:rPr>
                <w:rFonts w:ascii="Times New Roman" w:eastAsia="Times New Roman" w:hAnsi="Times New Roman" w:cs="Times New Roman"/>
                <w:sz w:val="24"/>
                <w:szCs w:val="24"/>
                <w:lang w:eastAsia="ru-RU"/>
              </w:rPr>
              <w:t>обучающегося</w:t>
            </w:r>
            <w:proofErr w:type="gramEnd"/>
            <w:r w:rsidRPr="00DB1F0F">
              <w:rPr>
                <w:rFonts w:ascii="Times New Roman" w:eastAsia="Times New Roman" w:hAnsi="Times New Roman" w:cs="Times New Roman"/>
                <w:sz w:val="24"/>
                <w:szCs w:val="24"/>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тысяча рублей</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rPr>
              <w:t>75,311</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DC2EC6">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2.8.2. Удельный вес финансовых средств от приносящей доход деятельности в общем объеме финансовых средств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15699A"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rPr>
              <w:t>0,7109</w:t>
            </w:r>
          </w:p>
        </w:tc>
      </w:tr>
      <w:tr w:rsidR="00764AF0" w:rsidRPr="00DB1F0F" w:rsidTr="002D2ABF">
        <w:trPr>
          <w:trHeight w:val="70"/>
        </w:trPr>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2.9. Создание безопасных условий при организации образовательного процесса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DC2E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2.9.1. Удельный вес числа зданий общеобразовательных организаций, имеющих охрану, в общем числе зданий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DC2EC6">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DC2EC6">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100</w:t>
            </w: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lastRenderedPageBreak/>
              <w:t>III. Дополнительное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4. Сведения о развитии дополнительного образования детей и взрослых</w:t>
            </w:r>
          </w:p>
        </w:tc>
        <w:tc>
          <w:tcPr>
            <w:tcW w:w="1559"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764AF0"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4.1. Численность населения, обучающегося по дополнительным общеобразовательным программам</w:t>
            </w:r>
          </w:p>
        </w:tc>
        <w:tc>
          <w:tcPr>
            <w:tcW w:w="1559" w:type="dxa"/>
            <w:tcBorders>
              <w:top w:val="single" w:sz="4" w:space="0" w:color="000000"/>
              <w:left w:val="single" w:sz="4" w:space="0" w:color="000000"/>
              <w:bottom w:val="single" w:sz="4" w:space="0" w:color="000000"/>
              <w:right w:val="single" w:sz="4" w:space="0" w:color="000000"/>
            </w:tcBorders>
            <w:hideMark/>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764AF0" w:rsidRPr="00DB1F0F" w:rsidRDefault="00764AF0"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B80A3E">
            <w:pPr>
              <w:tabs>
                <w:tab w:val="center" w:pos="4153"/>
                <w:tab w:val="right" w:pos="8306"/>
              </w:tabs>
              <w:spacing w:after="0" w:line="240" w:lineRule="auto"/>
              <w:jc w:val="center"/>
              <w:rPr>
                <w:rFonts w:ascii="Times New Roman" w:eastAsia="Times New Roman" w:hAnsi="Times New Roman" w:cs="Times New Roman"/>
                <w:sz w:val="24"/>
                <w:szCs w:val="24"/>
                <w:highlight w:val="cyan"/>
                <w:lang w:eastAsia="ru-RU"/>
              </w:rPr>
            </w:pPr>
            <w:r w:rsidRPr="00DB1F0F">
              <w:rPr>
                <w:rFonts w:ascii="Times New Roman" w:eastAsia="Times New Roman" w:hAnsi="Times New Roman" w:cs="Times New Roman"/>
                <w:sz w:val="24"/>
                <w:szCs w:val="24"/>
                <w:lang w:eastAsia="ru-RU"/>
              </w:rPr>
              <w:t>5,87</w:t>
            </w: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559"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B80A3E">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DB1F0F">
              <w:rPr>
                <w:rFonts w:ascii="Times New Roman" w:eastAsia="Times New Roman" w:hAnsi="Times New Roman" w:cs="Times New Roman"/>
                <w:sz w:val="24"/>
                <w:szCs w:val="24"/>
                <w:lang w:eastAsia="ru-RU"/>
              </w:rPr>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B80A3E">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105,4</w:t>
            </w: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A54D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B80A3E">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B80A3E">
            <w:pPr>
              <w:tabs>
                <w:tab w:val="center" w:pos="4153"/>
                <w:tab w:val="right" w:pos="8306"/>
              </w:tabs>
              <w:snapToGrid w:val="0"/>
              <w:jc w:val="center"/>
              <w:rPr>
                <w:rFonts w:ascii="Times New Roman" w:hAnsi="Times New Roman" w:cs="Times New Roman"/>
                <w:sz w:val="24"/>
                <w:szCs w:val="24"/>
              </w:rPr>
            </w:pPr>
            <w:r w:rsidRPr="00DB1F0F">
              <w:rPr>
                <w:rFonts w:ascii="Times New Roman" w:hAnsi="Times New Roman" w:cs="Times New Roman"/>
                <w:sz w:val="24"/>
                <w:szCs w:val="24"/>
                <w:lang w:eastAsia="ru-RU"/>
              </w:rPr>
              <w:t>70,5</w:t>
            </w: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внешние совместители.</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B80A3E">
            <w:pPr>
              <w:tabs>
                <w:tab w:val="center" w:pos="4153"/>
                <w:tab w:val="right" w:pos="8306"/>
              </w:tabs>
              <w:snapToGrid w:val="0"/>
              <w:jc w:val="center"/>
              <w:rPr>
                <w:rFonts w:ascii="Times New Roman" w:hAnsi="Times New Roman" w:cs="Times New Roman"/>
                <w:sz w:val="24"/>
                <w:szCs w:val="24"/>
              </w:rPr>
            </w:pPr>
            <w:r w:rsidRPr="00DB1F0F">
              <w:rPr>
                <w:rFonts w:ascii="Times New Roman" w:hAnsi="Times New Roman" w:cs="Times New Roman"/>
                <w:sz w:val="24"/>
                <w:szCs w:val="24"/>
                <w:lang w:eastAsia="ru-RU"/>
              </w:rPr>
              <w:t>16,8</w:t>
            </w: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4.3.3. </w:t>
            </w:r>
            <w:proofErr w:type="gramStart"/>
            <w:r w:rsidRPr="00DB1F0F">
              <w:rPr>
                <w:rFonts w:ascii="Times New Roman" w:eastAsia="Times New Roman" w:hAnsi="Times New Roman" w:cs="Times New Roman"/>
                <w:sz w:val="24"/>
                <w:szCs w:val="24"/>
                <w:lang w:eastAsia="ru-RU"/>
              </w:rPr>
              <w:t>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B80A3E">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82,14</w:t>
            </w: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4.3.4. Удельный вес численности педагогов дополнительного образования в возрасте </w:t>
            </w:r>
            <w:proofErr w:type="gramStart"/>
            <w:r w:rsidRPr="00DB1F0F">
              <w:rPr>
                <w:rFonts w:ascii="Times New Roman" w:eastAsia="Times New Roman" w:hAnsi="Times New Roman" w:cs="Times New Roman"/>
                <w:sz w:val="24"/>
                <w:szCs w:val="24"/>
                <w:lang w:eastAsia="ru-RU"/>
              </w:rPr>
              <w:t>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roofErr w:type="gramEnd"/>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B80A3E">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28,6</w:t>
            </w: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3C4A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IV. Профессиональное обучение</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highlight w:val="yellow"/>
                <w:lang w:eastAsia="ru-RU"/>
              </w:rPr>
            </w:pPr>
            <w:r w:rsidRPr="00DB1F0F">
              <w:rPr>
                <w:rFonts w:ascii="Times New Roman" w:eastAsia="Times New Roman" w:hAnsi="Times New Roman" w:cs="Times New Roman"/>
                <w:sz w:val="24"/>
                <w:szCs w:val="24"/>
                <w:lang w:eastAsia="ru-RU"/>
              </w:rPr>
              <w:t>5. Сведения о развитии дополнительного профессионального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highlight w:val="yellow"/>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highlight w:val="yellow"/>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 xml:space="preserve">5.1. Численность населения, обучающегося по программам профессионального обучения </w:t>
            </w:r>
          </w:p>
        </w:tc>
        <w:tc>
          <w:tcPr>
            <w:tcW w:w="1559"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autoSpaceDE w:val="0"/>
              <w:autoSpaceDN w:val="0"/>
              <w:adjustRightInd w:val="0"/>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 xml:space="preserve">5.1.1. Структура численности слушателей, завершивших </w:t>
            </w:r>
            <w:proofErr w:type="gramStart"/>
            <w:r w:rsidRPr="00DB1F0F">
              <w:rPr>
                <w:rFonts w:ascii="Times New Roman" w:eastAsia="Times New Roman" w:hAnsi="Times New Roman" w:cs="Times New Roman"/>
                <w:sz w:val="24"/>
                <w:szCs w:val="24"/>
                <w:lang w:eastAsia="ru-RU"/>
              </w:rPr>
              <w:t>обучение по программам</w:t>
            </w:r>
            <w:proofErr w:type="gramEnd"/>
            <w:r w:rsidRPr="00DB1F0F">
              <w:rPr>
                <w:rFonts w:ascii="Times New Roman" w:eastAsia="Times New Roman" w:hAnsi="Times New Roman" w:cs="Times New Roman"/>
                <w:sz w:val="24"/>
                <w:szCs w:val="24"/>
                <w:lang w:eastAsia="ru-RU"/>
              </w:rPr>
              <w:t xml:space="preserve"> </w:t>
            </w:r>
            <w:proofErr w:type="spellStart"/>
            <w:r w:rsidRPr="00DB1F0F">
              <w:rPr>
                <w:rFonts w:ascii="Times New Roman" w:eastAsia="Times New Roman" w:hAnsi="Times New Roman" w:cs="Times New Roman"/>
                <w:sz w:val="24"/>
                <w:szCs w:val="24"/>
                <w:lang w:eastAsia="ru-RU"/>
              </w:rPr>
              <w:t>профессиональногообучения</w:t>
            </w:r>
            <w:proofErr w:type="spellEnd"/>
            <w:r w:rsidRPr="00DB1F0F">
              <w:rPr>
                <w:rFonts w:ascii="Times New Roman" w:eastAsia="Times New Roman"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программы профессиональной подготовки по профессиям рабочих, должностям служащих;</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программы переподготовки рабочих, служащих;</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pStyle w:val="Default"/>
              <w:jc w:val="both"/>
            </w:pPr>
            <w:r w:rsidRPr="00DB1F0F">
              <w:t xml:space="preserve">программы повышения квалификации рабочих, служащих.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CE436A">
        <w:tc>
          <w:tcPr>
            <w:tcW w:w="12758"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5.1.2. Охват населения программами профессионального </w:t>
            </w:r>
            <w:proofErr w:type="gramStart"/>
            <w:r w:rsidRPr="00DB1F0F">
              <w:rPr>
                <w:rFonts w:ascii="Times New Roman" w:eastAsia="Times New Roman" w:hAnsi="Times New Roman" w:cs="Times New Roman"/>
                <w:sz w:val="24"/>
                <w:szCs w:val="24"/>
                <w:lang w:eastAsia="ru-RU"/>
              </w:rPr>
              <w:t>обучения по</w:t>
            </w:r>
            <w:proofErr w:type="gramEnd"/>
            <w:r w:rsidRPr="00DB1F0F">
              <w:rPr>
                <w:rFonts w:ascii="Times New Roman" w:eastAsia="Times New Roman" w:hAnsi="Times New Roman" w:cs="Times New Roman"/>
                <w:sz w:val="24"/>
                <w:szCs w:val="24"/>
                <w:lang w:eastAsia="ru-RU"/>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w:t>
            </w:r>
            <w:r w:rsidRPr="00DB1F0F">
              <w:rPr>
                <w:rFonts w:ascii="Times New Roman" w:eastAsia="Times New Roman" w:hAnsi="Times New Roman" w:cs="Times New Roman"/>
                <w:sz w:val="24"/>
                <w:szCs w:val="24"/>
                <w:lang w:eastAsia="ru-RU"/>
              </w:rPr>
              <w:lastRenderedPageBreak/>
              <w:t xml:space="preserve">численности населения соответствующей возрастной группы):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pStyle w:val="Default"/>
              <w:jc w:val="both"/>
            </w:pPr>
            <w:r w:rsidRPr="00DB1F0F">
              <w:lastRenderedPageBreak/>
              <w:t xml:space="preserve">18 - 64 лет;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pStyle w:val="Default"/>
              <w:jc w:val="both"/>
            </w:pPr>
            <w:r w:rsidRPr="00DB1F0F">
              <w:t xml:space="preserve">18 - 34 лет;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pStyle w:val="Default"/>
              <w:jc w:val="both"/>
            </w:pPr>
            <w:r w:rsidRPr="00DB1F0F">
              <w:t xml:space="preserve">35 - 64 лет.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tabs>
                <w:tab w:val="center" w:pos="4153"/>
                <w:tab w:val="right" w:pos="8306"/>
              </w:tabs>
              <w:spacing w:after="0" w:line="240" w:lineRule="auto"/>
              <w:jc w:val="both"/>
              <w:rPr>
                <w:rFonts w:ascii="Times New Roman" w:eastAsia="Times New Roman" w:hAnsi="Times New Roman" w:cs="Times New Roman"/>
                <w:i/>
                <w:sz w:val="24"/>
                <w:szCs w:val="24"/>
                <w:lang w:eastAsia="ru-RU"/>
              </w:rPr>
            </w:pPr>
            <w:r w:rsidRPr="00DB1F0F">
              <w:rPr>
                <w:rFonts w:ascii="Times New Roman" w:eastAsia="Times New Roman" w:hAnsi="Times New Roman" w:cs="Times New Roman"/>
                <w:i/>
                <w:sz w:val="24"/>
                <w:szCs w:val="24"/>
                <w:lang w:eastAsia="ru-RU"/>
              </w:rPr>
              <w:t>5.2. Содержание образовательной деятельности и организация образовательного процесса по дополнительным профессиональным программам</w:t>
            </w:r>
          </w:p>
        </w:tc>
        <w:tc>
          <w:tcPr>
            <w:tcW w:w="1559"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5.2.1. Удельный вес численности слушателей, завершивших обучение с применением электронного обучения, дистанционных образовательных технологий, сетевой формы реализации образовательных программ, в общей численности слушателей, завершивших </w:t>
            </w:r>
            <w:proofErr w:type="gramStart"/>
            <w:r w:rsidRPr="00DB1F0F">
              <w:rPr>
                <w:rFonts w:ascii="Times New Roman" w:eastAsia="Times New Roman" w:hAnsi="Times New Roman" w:cs="Times New Roman"/>
                <w:sz w:val="24"/>
                <w:szCs w:val="24"/>
                <w:lang w:eastAsia="ru-RU"/>
              </w:rPr>
              <w:t>обучение по программам</w:t>
            </w:r>
            <w:proofErr w:type="gramEnd"/>
            <w:r w:rsidRPr="00DB1F0F">
              <w:rPr>
                <w:rFonts w:ascii="Times New Roman" w:eastAsia="Times New Roman" w:hAnsi="Times New Roman" w:cs="Times New Roman"/>
                <w:sz w:val="24"/>
                <w:szCs w:val="24"/>
                <w:lang w:eastAsia="ru-RU"/>
              </w:rPr>
              <w:t xml:space="preserve">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pStyle w:val="Default"/>
              <w:jc w:val="both"/>
            </w:pPr>
            <w:r w:rsidRPr="00DB1F0F">
              <w:t xml:space="preserve">с применением электронного обучения;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pStyle w:val="Default"/>
              <w:jc w:val="both"/>
            </w:pPr>
            <w:r w:rsidRPr="00DB1F0F">
              <w:t xml:space="preserve">с применением дистанционных образовательных технологий;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E53843">
            <w:pPr>
              <w:pStyle w:val="Default"/>
              <w:jc w:val="both"/>
            </w:pPr>
            <w:r w:rsidRPr="00DB1F0F">
              <w:t xml:space="preserve">с применением сетевой формы реализации образовательных программ.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5.2.2. Структура численности слушателей, завершивших </w:t>
            </w:r>
            <w:proofErr w:type="gramStart"/>
            <w:r w:rsidRPr="00DB1F0F">
              <w:rPr>
                <w:rFonts w:ascii="Times New Roman" w:eastAsia="Times New Roman" w:hAnsi="Times New Roman" w:cs="Times New Roman"/>
                <w:sz w:val="24"/>
                <w:szCs w:val="24"/>
                <w:lang w:eastAsia="ru-RU"/>
              </w:rPr>
              <w:t>обучение по программам</w:t>
            </w:r>
            <w:proofErr w:type="gramEnd"/>
            <w:r w:rsidRPr="00DB1F0F">
              <w:rPr>
                <w:rFonts w:ascii="Times New Roman" w:eastAsia="Times New Roman" w:hAnsi="Times New Roman" w:cs="Times New Roman"/>
                <w:sz w:val="24"/>
                <w:szCs w:val="24"/>
                <w:lang w:eastAsia="ru-RU"/>
              </w:rPr>
              <w:t xml:space="preserve"> профессионального обучения, по программам и источникам финансирования: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4A1996">
            <w:pPr>
              <w:pStyle w:val="Default"/>
              <w:jc w:val="both"/>
            </w:pPr>
            <w:r w:rsidRPr="00DB1F0F">
              <w:t xml:space="preserve">программы профессиональной подготовки по профессиям рабочих, должностям служащих: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за счет бюджетных ассигнований;</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4A1996">
            <w:pPr>
              <w:pStyle w:val="Default"/>
              <w:jc w:val="both"/>
            </w:pPr>
            <w:r w:rsidRPr="00DB1F0F">
              <w:t xml:space="preserve">по договорам об оказании платных образовательных услуг за счет средств физических лиц;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4A1996">
            <w:pPr>
              <w:pStyle w:val="Default"/>
              <w:jc w:val="both"/>
            </w:pPr>
            <w:r w:rsidRPr="00DB1F0F">
              <w:t xml:space="preserve">по договорам об оказании платных образовательных услуг за счет средств юридических лиц;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4A1996">
            <w:pPr>
              <w:pStyle w:val="Default"/>
              <w:jc w:val="both"/>
            </w:pPr>
            <w:r w:rsidRPr="00DB1F0F">
              <w:t xml:space="preserve">программы переподготовки рабочих, служащих: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за счет бюджетных ассигнований;</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pStyle w:val="Default"/>
              <w:jc w:val="both"/>
            </w:pPr>
            <w:r w:rsidRPr="00DB1F0F">
              <w:t xml:space="preserve">по договорам об оказании платных образовательных услуг за счет средств физических лиц;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pStyle w:val="Default"/>
              <w:jc w:val="both"/>
            </w:pPr>
            <w:r w:rsidRPr="00DB1F0F">
              <w:t xml:space="preserve">по договорам об оказании платных образовательных услуг за счет средств юридических лиц;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pStyle w:val="Default"/>
              <w:jc w:val="both"/>
            </w:pPr>
            <w:r w:rsidRPr="00DB1F0F">
              <w:t xml:space="preserve">программы повышения квалификации рабочих, служащих: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за счет бюджетных ассигнований;</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pStyle w:val="Default"/>
              <w:jc w:val="both"/>
            </w:pPr>
            <w:r w:rsidRPr="00DB1F0F">
              <w:t xml:space="preserve">по договорам об оказании платных образовательных услуг за счет средств физических лиц;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pStyle w:val="Default"/>
              <w:jc w:val="both"/>
            </w:pPr>
            <w:r w:rsidRPr="00DB1F0F">
              <w:t>по договорам об оказании платных образовательных услуг за счет средств юридических лиц.</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pStyle w:val="Default"/>
              <w:jc w:val="both"/>
            </w:pPr>
            <w:r w:rsidRPr="00DB1F0F">
              <w:t xml:space="preserve">5.2.3.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программы профессиональной подготовки по профессиям рабочих, должностям служащих;</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программы переподготовки рабочих, служащих;</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pStyle w:val="Default"/>
              <w:jc w:val="both"/>
            </w:pPr>
            <w:r w:rsidRPr="00DB1F0F">
              <w:t xml:space="preserve">программы повышения квалификации рабочих, служащих. </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FF183D">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9F0F00">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5.3.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both"/>
              <w:rPr>
                <w:rFonts w:ascii="Times New Roman" w:hAnsi="Times New Roman" w:cs="Times New Roman"/>
                <w:sz w:val="24"/>
                <w:szCs w:val="24"/>
              </w:rPr>
            </w:pPr>
            <w:r w:rsidRPr="00DB1F0F">
              <w:rPr>
                <w:rFonts w:ascii="Times New Roman" w:eastAsia="Times New Roman" w:hAnsi="Times New Roman" w:cs="Times New Roman"/>
                <w:sz w:val="24"/>
                <w:szCs w:val="24"/>
                <w:lang w:eastAsia="ru-RU"/>
              </w:rPr>
              <w:t xml:space="preserve">5.3.1.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w:t>
            </w:r>
            <w:r w:rsidRPr="00DB1F0F">
              <w:rPr>
                <w:rFonts w:ascii="Times New Roman" w:eastAsia="Times New Roman" w:hAnsi="Times New Roman" w:cs="Times New Roman"/>
                <w:sz w:val="24"/>
                <w:szCs w:val="24"/>
                <w:lang w:eastAsia="ru-RU"/>
              </w:rPr>
              <w:lastRenderedPageBreak/>
              <w:t>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lastRenderedPageBreak/>
              <w:t>высшее образование;</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из них </w:t>
            </w:r>
            <w:proofErr w:type="gramStart"/>
            <w:r w:rsidRPr="00DB1F0F">
              <w:rPr>
                <w:rFonts w:ascii="Times New Roman" w:eastAsia="Times New Roman" w:hAnsi="Times New Roman" w:cs="Times New Roman"/>
                <w:sz w:val="24"/>
                <w:szCs w:val="24"/>
                <w:lang w:eastAsia="ru-RU"/>
              </w:rPr>
              <w:t>соответствующее</w:t>
            </w:r>
            <w:proofErr w:type="gramEnd"/>
            <w:r w:rsidRPr="00DB1F0F">
              <w:rPr>
                <w:rFonts w:ascii="Times New Roman" w:eastAsia="Times New Roman" w:hAnsi="Times New Roman" w:cs="Times New Roman"/>
                <w:sz w:val="24"/>
                <w:szCs w:val="24"/>
                <w:lang w:eastAsia="ru-RU"/>
              </w:rPr>
              <w:t xml:space="preserve"> профилю обучения;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среднее профессиональное образование по программам подготовки специалистов среднего звена;</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из них </w:t>
            </w:r>
            <w:proofErr w:type="gramStart"/>
            <w:r w:rsidRPr="00DB1F0F">
              <w:rPr>
                <w:rFonts w:ascii="Times New Roman" w:eastAsia="Times New Roman" w:hAnsi="Times New Roman" w:cs="Times New Roman"/>
                <w:sz w:val="24"/>
                <w:szCs w:val="24"/>
                <w:lang w:eastAsia="ru-RU"/>
              </w:rPr>
              <w:t>соответствующее</w:t>
            </w:r>
            <w:proofErr w:type="gramEnd"/>
            <w:r w:rsidRPr="00DB1F0F">
              <w:rPr>
                <w:rFonts w:ascii="Times New Roman" w:eastAsia="Times New Roman" w:hAnsi="Times New Roman" w:cs="Times New Roman"/>
                <w:sz w:val="24"/>
                <w:szCs w:val="24"/>
                <w:lang w:eastAsia="ru-RU"/>
              </w:rPr>
              <w:t xml:space="preserve"> профилю обучения.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5.3.2. Удельный вес численности лиц, завершивших </w:t>
            </w:r>
            <w:proofErr w:type="gramStart"/>
            <w:r w:rsidRPr="00DB1F0F">
              <w:rPr>
                <w:rFonts w:ascii="Times New Roman" w:eastAsia="Times New Roman" w:hAnsi="Times New Roman" w:cs="Times New Roman"/>
                <w:sz w:val="24"/>
                <w:szCs w:val="24"/>
                <w:lang w:eastAsia="ru-RU"/>
              </w:rPr>
              <w:t>обучение</w:t>
            </w:r>
            <w:proofErr w:type="gramEnd"/>
            <w:r w:rsidRPr="00DB1F0F">
              <w:rPr>
                <w:rFonts w:ascii="Times New Roman" w:eastAsia="Times New Roman" w:hAnsi="Times New Roman" w:cs="Times New Roman"/>
                <w:sz w:val="24"/>
                <w:szCs w:val="24"/>
                <w:lang w:eastAsia="ru-RU"/>
              </w:rPr>
              <w:t xml:space="preserve">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преподаватели;</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мастера производственного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9F0F00">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5.4. Условия профессионального обучения лиц с ограниченными возможностями здоровья и инвалидов</w:t>
            </w:r>
          </w:p>
        </w:tc>
        <w:tc>
          <w:tcPr>
            <w:tcW w:w="1559"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CE436A">
        <w:tc>
          <w:tcPr>
            <w:tcW w:w="12758" w:type="dxa"/>
            <w:tcBorders>
              <w:top w:val="single" w:sz="4" w:space="0" w:color="000000"/>
              <w:left w:val="single" w:sz="4" w:space="0" w:color="000000"/>
              <w:bottom w:val="single" w:sz="4" w:space="0" w:color="000000"/>
              <w:right w:val="single" w:sz="4" w:space="0" w:color="000000"/>
            </w:tcBorders>
            <w:hideMark/>
          </w:tcPr>
          <w:p w:rsidR="00603BDE" w:rsidRPr="00DB1F0F" w:rsidRDefault="00603BDE" w:rsidP="009F0F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5.4.1.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w:t>
            </w:r>
            <w:proofErr w:type="gramStart"/>
            <w:r w:rsidRPr="00DB1F0F">
              <w:rPr>
                <w:rFonts w:ascii="Times New Roman" w:eastAsia="Times New Roman" w:hAnsi="Times New Roman" w:cs="Times New Roman"/>
                <w:sz w:val="24"/>
                <w:szCs w:val="24"/>
                <w:lang w:eastAsia="ru-RU"/>
              </w:rPr>
              <w:t>обучение по программам</w:t>
            </w:r>
            <w:proofErr w:type="gramEnd"/>
            <w:r w:rsidRPr="00DB1F0F">
              <w:rPr>
                <w:rFonts w:ascii="Times New Roman" w:eastAsia="Times New Roman" w:hAnsi="Times New Roman" w:cs="Times New Roman"/>
                <w:sz w:val="24"/>
                <w:szCs w:val="24"/>
                <w:lang w:eastAsia="ru-RU"/>
              </w:rPr>
              <w:t xml:space="preserve">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слушатели с ограниченными возможностями здоровья;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из них инвалидов, детей-инвалидов;</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слушатели, имеющие инвалидность (кроме слушателей с ограниченными возможностями здоровья).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процент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9F0F00">
            <w:pPr>
              <w:tabs>
                <w:tab w:val="center" w:pos="4153"/>
                <w:tab w:val="right" w:pos="8306"/>
              </w:tabs>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i/>
                <w:sz w:val="24"/>
                <w:szCs w:val="24"/>
                <w:lang w:eastAsia="ru-RU"/>
              </w:rPr>
              <w:t>5.5.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r w:rsidR="00603BDE" w:rsidRPr="00DB1F0F" w:rsidTr="002D2ABF">
        <w:tc>
          <w:tcPr>
            <w:tcW w:w="12758" w:type="dxa"/>
            <w:tcBorders>
              <w:top w:val="single" w:sz="4" w:space="0" w:color="000000"/>
              <w:left w:val="single" w:sz="4" w:space="0" w:color="000000"/>
              <w:bottom w:val="single" w:sz="4" w:space="0" w:color="000000"/>
              <w:right w:val="single" w:sz="4" w:space="0" w:color="000000"/>
            </w:tcBorders>
          </w:tcPr>
          <w:p w:rsidR="00603BDE" w:rsidRPr="00DB1F0F" w:rsidRDefault="00603BDE" w:rsidP="009F0F0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B1F0F">
              <w:rPr>
                <w:rFonts w:ascii="Times New Roman" w:eastAsia="Times New Roman" w:hAnsi="Times New Roman" w:cs="Times New Roman"/>
                <w:sz w:val="24"/>
                <w:szCs w:val="24"/>
                <w:lang w:eastAsia="ru-RU"/>
              </w:rPr>
              <w:t xml:space="preserve">5.5.1. Удельный вес работников организаций, завершивших обучение за счет средств работодателя, в общей численности слушателей, завершивших </w:t>
            </w:r>
            <w:proofErr w:type="gramStart"/>
            <w:r w:rsidRPr="00DB1F0F">
              <w:rPr>
                <w:rFonts w:ascii="Times New Roman" w:eastAsia="Times New Roman" w:hAnsi="Times New Roman" w:cs="Times New Roman"/>
                <w:sz w:val="24"/>
                <w:szCs w:val="24"/>
                <w:lang w:eastAsia="ru-RU"/>
              </w:rPr>
              <w:t>обучение по программам</w:t>
            </w:r>
            <w:proofErr w:type="gramEnd"/>
            <w:r w:rsidRPr="00DB1F0F">
              <w:rPr>
                <w:rFonts w:ascii="Times New Roman" w:eastAsia="Times New Roman" w:hAnsi="Times New Roman" w:cs="Times New Roman"/>
                <w:sz w:val="24"/>
                <w:szCs w:val="24"/>
                <w:lang w:eastAsia="ru-RU"/>
              </w:rPr>
              <w:t xml:space="preserve"> профессионального обучения.</w:t>
            </w:r>
          </w:p>
        </w:tc>
        <w:tc>
          <w:tcPr>
            <w:tcW w:w="1559"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spacing w:after="0" w:line="240" w:lineRule="auto"/>
              <w:jc w:val="center"/>
              <w:rPr>
                <w:rFonts w:ascii="Times New Roman" w:eastAsia="Times New Roman" w:hAnsi="Times New Roman" w:cs="Times New Roman"/>
                <w:sz w:val="24"/>
                <w:szCs w:val="24"/>
                <w:lang w:eastAsia="ru-RU"/>
              </w:rPr>
            </w:pPr>
            <w:proofErr w:type="gramStart"/>
            <w:r w:rsidRPr="00DB1F0F">
              <w:rPr>
                <w:rFonts w:ascii="Times New Roman" w:eastAsia="Times New Roman" w:hAnsi="Times New Roman" w:cs="Times New Roman"/>
                <w:sz w:val="24"/>
                <w:szCs w:val="24"/>
                <w:lang w:eastAsia="ru-RU"/>
              </w:rPr>
              <w:t>п</w:t>
            </w:r>
            <w:proofErr w:type="gramEnd"/>
            <w:r w:rsidRPr="00DB1F0F">
              <w:rPr>
                <w:rFonts w:ascii="Times New Roman" w:eastAsia="Times New Roman" w:hAnsi="Times New Roman" w:cs="Times New Roman"/>
                <w:sz w:val="24"/>
                <w:szCs w:val="24"/>
                <w:lang w:eastAsia="ru-RU"/>
              </w:rPr>
              <w:t>роцент</w:t>
            </w:r>
          </w:p>
        </w:tc>
        <w:tc>
          <w:tcPr>
            <w:tcW w:w="1418" w:type="dxa"/>
            <w:tcBorders>
              <w:top w:val="single" w:sz="4" w:space="0" w:color="000000"/>
              <w:left w:val="single" w:sz="4" w:space="0" w:color="000000"/>
              <w:bottom w:val="single" w:sz="4" w:space="0" w:color="000000"/>
              <w:right w:val="single" w:sz="4" w:space="0" w:color="000000"/>
            </w:tcBorders>
          </w:tcPr>
          <w:p w:rsidR="00603BDE" w:rsidRPr="00DB1F0F" w:rsidRDefault="00603BDE" w:rsidP="002D2ABF">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tc>
      </w:tr>
    </w:tbl>
    <w:p w:rsidR="003D3A88" w:rsidRDefault="003D3A88">
      <w:bookmarkStart w:id="0" w:name="_GoBack"/>
      <w:bookmarkEnd w:id="0"/>
    </w:p>
    <w:p w:rsidR="00DB1F0F" w:rsidRDefault="00DB1F0F"/>
    <w:p w:rsidR="00DB1F0F" w:rsidRPr="00DB1F0F" w:rsidRDefault="00DB1F0F">
      <w:pPr>
        <w:rPr>
          <w:rFonts w:ascii="Times New Roman" w:hAnsi="Times New Roman" w:cs="Times New Roman"/>
          <w:sz w:val="24"/>
          <w:szCs w:val="24"/>
        </w:rPr>
      </w:pPr>
      <w:r w:rsidRPr="00DB1F0F">
        <w:rPr>
          <w:rFonts w:ascii="Times New Roman" w:hAnsi="Times New Roman" w:cs="Times New Roman"/>
          <w:sz w:val="24"/>
          <w:szCs w:val="24"/>
        </w:rPr>
        <w:t xml:space="preserve">Глава Администрации </w:t>
      </w:r>
      <w:proofErr w:type="spellStart"/>
      <w:r w:rsidRPr="00DB1F0F">
        <w:rPr>
          <w:rFonts w:ascii="Times New Roman" w:hAnsi="Times New Roman" w:cs="Times New Roman"/>
          <w:sz w:val="24"/>
          <w:szCs w:val="24"/>
        </w:rPr>
        <w:t>Кондопожского</w:t>
      </w:r>
      <w:proofErr w:type="spellEnd"/>
      <w:r w:rsidRPr="00DB1F0F">
        <w:rPr>
          <w:rFonts w:ascii="Times New Roman" w:hAnsi="Times New Roman" w:cs="Times New Roman"/>
          <w:sz w:val="24"/>
          <w:szCs w:val="24"/>
        </w:rPr>
        <w:t xml:space="preserve"> муниципального района</w:t>
      </w:r>
      <w:r w:rsidRPr="00DB1F0F">
        <w:rPr>
          <w:rFonts w:ascii="Times New Roman" w:hAnsi="Times New Roman" w:cs="Times New Roman"/>
          <w:sz w:val="24"/>
          <w:szCs w:val="24"/>
        </w:rPr>
        <w:tab/>
      </w:r>
      <w:r w:rsidRPr="00DB1F0F">
        <w:rPr>
          <w:rFonts w:ascii="Times New Roman" w:hAnsi="Times New Roman" w:cs="Times New Roman"/>
          <w:sz w:val="24"/>
          <w:szCs w:val="24"/>
        </w:rPr>
        <w:tab/>
      </w:r>
      <w:r w:rsidRPr="00DB1F0F">
        <w:rPr>
          <w:rFonts w:ascii="Times New Roman" w:hAnsi="Times New Roman" w:cs="Times New Roman"/>
          <w:sz w:val="24"/>
          <w:szCs w:val="24"/>
        </w:rPr>
        <w:tab/>
      </w:r>
      <w:r w:rsidRPr="00DB1F0F">
        <w:rPr>
          <w:rFonts w:ascii="Times New Roman" w:hAnsi="Times New Roman" w:cs="Times New Roman"/>
          <w:sz w:val="24"/>
          <w:szCs w:val="24"/>
        </w:rPr>
        <w:tab/>
      </w:r>
      <w:r w:rsidRPr="00DB1F0F">
        <w:rPr>
          <w:rFonts w:ascii="Times New Roman" w:hAnsi="Times New Roman" w:cs="Times New Roman"/>
          <w:sz w:val="24"/>
          <w:szCs w:val="24"/>
        </w:rPr>
        <w:tab/>
      </w:r>
      <w:r>
        <w:rPr>
          <w:rFonts w:ascii="Times New Roman" w:hAnsi="Times New Roman" w:cs="Times New Roman"/>
          <w:sz w:val="24"/>
          <w:szCs w:val="24"/>
        </w:rPr>
        <w:t xml:space="preserve">  </w:t>
      </w:r>
      <w:r w:rsidRPr="00DB1F0F">
        <w:rPr>
          <w:rFonts w:ascii="Times New Roman" w:hAnsi="Times New Roman" w:cs="Times New Roman"/>
          <w:sz w:val="24"/>
          <w:szCs w:val="24"/>
        </w:rPr>
        <w:tab/>
      </w:r>
      <w:r w:rsidRPr="00DB1F0F">
        <w:rPr>
          <w:rFonts w:ascii="Times New Roman" w:hAnsi="Times New Roman" w:cs="Times New Roman"/>
          <w:sz w:val="24"/>
          <w:szCs w:val="24"/>
        </w:rPr>
        <w:tab/>
      </w:r>
      <w:r w:rsidRPr="00DB1F0F">
        <w:rPr>
          <w:rFonts w:ascii="Times New Roman" w:hAnsi="Times New Roman" w:cs="Times New Roman"/>
          <w:sz w:val="24"/>
          <w:szCs w:val="24"/>
        </w:rPr>
        <w:tab/>
        <w:t>В.М.Садовников</w:t>
      </w:r>
    </w:p>
    <w:sectPr w:rsidR="00DB1F0F" w:rsidRPr="00DB1F0F" w:rsidSect="00631686">
      <w:pgSz w:w="16838" w:h="11906" w:orient="landscape"/>
      <w:pgMar w:top="851"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BFF" w:rsidRDefault="00706BFF" w:rsidP="002D2ABF">
      <w:pPr>
        <w:spacing w:after="0" w:line="240" w:lineRule="auto"/>
      </w:pPr>
      <w:r>
        <w:separator/>
      </w:r>
    </w:p>
  </w:endnote>
  <w:endnote w:type="continuationSeparator" w:id="1">
    <w:p w:rsidR="00706BFF" w:rsidRDefault="00706BFF" w:rsidP="002D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BFF" w:rsidRDefault="00706BFF" w:rsidP="002D2ABF">
      <w:pPr>
        <w:spacing w:after="0" w:line="240" w:lineRule="auto"/>
      </w:pPr>
      <w:r>
        <w:separator/>
      </w:r>
    </w:p>
  </w:footnote>
  <w:footnote w:type="continuationSeparator" w:id="1">
    <w:p w:rsidR="00706BFF" w:rsidRDefault="00706BFF" w:rsidP="002D2ABF">
      <w:pPr>
        <w:spacing w:after="0" w:line="240" w:lineRule="auto"/>
      </w:pPr>
      <w:r>
        <w:continuationSeparator/>
      </w:r>
    </w:p>
  </w:footnote>
  <w:footnote w:id="2">
    <w:p w:rsidR="00706BFF" w:rsidRDefault="00706BFF" w:rsidP="002D2ABF">
      <w:pPr>
        <w:autoSpaceDE w:val="0"/>
        <w:autoSpaceDN w:val="0"/>
        <w:adjustRightInd w:val="0"/>
        <w:spacing w:line="240" w:lineRule="auto"/>
        <w:ind w:firstLine="540"/>
        <w:jc w:val="both"/>
        <w:rPr>
          <w:sz w:val="28"/>
          <w:szCs w:val="28"/>
        </w:rPr>
      </w:pPr>
      <w:r>
        <w:rPr>
          <w:rStyle w:val="ae"/>
        </w:rPr>
        <w:footnoteRef/>
      </w:r>
      <w:proofErr w:type="gramStart"/>
      <w:r w:rsidRPr="002D2ABF">
        <w:rPr>
          <w:rFonts w:ascii="Times New Roman" w:hAnsi="Times New Roman" w:cs="Times New Roman"/>
          <w:sz w:val="20"/>
        </w:rPr>
        <w:t>Мониторинг осуществляется на основе данных федерального статистического наблюдения, обследований, в том числе социологических обследований, деятельности организаций, осуществляющих образовательную деятельность, информации, размещенной на официальных сайтах образовательных организаций в информационно-телекоммуникационной сети «Интернет», информации, опубликованной в средствах массовой информации, а также информации, поступившей в органы исполнительной власти субъектов Российской Федерации и органы местного самоуправления от организаций и граждан.</w:t>
      </w:r>
      <w:proofErr w:type="gramEnd"/>
    </w:p>
    <w:p w:rsidR="00706BFF" w:rsidRDefault="00706BFF" w:rsidP="002D2ABF">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3in;height:3in" o:bullet="t"/>
    </w:pict>
  </w:numPicBullet>
  <w:numPicBullet w:numPicBulletId="1">
    <w:pict>
      <v:shape id="_x0000_i1189" type="#_x0000_t75" style="width:3in;height:3in" o:bullet="t"/>
    </w:pict>
  </w:numPicBullet>
  <w:numPicBullet w:numPicBulletId="2">
    <w:pict>
      <v:shape id="_x0000_i1190" type="#_x0000_t75" style="width:3in;height:3in" o:bullet="t"/>
    </w:pict>
  </w:numPicBullet>
  <w:numPicBullet w:numPicBulletId="3">
    <w:pict>
      <v:shape id="_x0000_i1191" type="#_x0000_t75" style="width:3in;height:3in" o:bullet="t"/>
    </w:pict>
  </w:numPicBullet>
  <w:numPicBullet w:numPicBulletId="4">
    <w:pict>
      <v:shape id="_x0000_i1192" type="#_x0000_t75" style="width:3in;height:3in" o:bullet="t"/>
    </w:pict>
  </w:numPicBullet>
  <w:numPicBullet w:numPicBulletId="5">
    <w:pict>
      <v:shape id="_x0000_i1193" type="#_x0000_t75" style="width:3in;height:3in" o:bullet="t"/>
    </w:pict>
  </w:numPicBullet>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8D9205A"/>
    <w:multiLevelType w:val="hybridMultilevel"/>
    <w:tmpl w:val="F2E498AA"/>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3431F17"/>
    <w:multiLevelType w:val="hybridMultilevel"/>
    <w:tmpl w:val="B53E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E7FF7"/>
    <w:multiLevelType w:val="multilevel"/>
    <w:tmpl w:val="D3FC2824"/>
    <w:lvl w:ilvl="0">
      <w:start w:val="1"/>
      <w:numFmt w:val="decimal"/>
      <w:lvlText w:val="%1."/>
      <w:lvlJc w:val="left"/>
      <w:pPr>
        <w:ind w:left="927" w:hanging="360"/>
      </w:pPr>
      <w:rPr>
        <w:rFonts w:hint="default"/>
      </w:rPr>
    </w:lvl>
    <w:lvl w:ilvl="1">
      <w:start w:val="1"/>
      <w:numFmt w:val="decimal"/>
      <w:isLgl/>
      <w:lvlText w:val="%1.%2."/>
      <w:lvlJc w:val="left"/>
      <w:pPr>
        <w:ind w:left="1797" w:hanging="1230"/>
      </w:pPr>
      <w:rPr>
        <w:rFonts w:hint="default"/>
      </w:rPr>
    </w:lvl>
    <w:lvl w:ilvl="2">
      <w:start w:val="1"/>
      <w:numFmt w:val="decimal"/>
      <w:isLgl/>
      <w:lvlText w:val="%1.%2.%3."/>
      <w:lvlJc w:val="left"/>
      <w:pPr>
        <w:ind w:left="1797" w:hanging="1230"/>
      </w:pPr>
      <w:rPr>
        <w:rFonts w:hint="default"/>
      </w:rPr>
    </w:lvl>
    <w:lvl w:ilvl="3">
      <w:start w:val="1"/>
      <w:numFmt w:val="decimal"/>
      <w:isLgl/>
      <w:lvlText w:val="%1.%2.%3.%4."/>
      <w:lvlJc w:val="left"/>
      <w:pPr>
        <w:ind w:left="1797" w:hanging="1230"/>
      </w:pPr>
      <w:rPr>
        <w:rFonts w:hint="default"/>
      </w:rPr>
    </w:lvl>
    <w:lvl w:ilvl="4">
      <w:start w:val="1"/>
      <w:numFmt w:val="decimal"/>
      <w:isLgl/>
      <w:lvlText w:val="%1.%2.%3.%4.%5."/>
      <w:lvlJc w:val="left"/>
      <w:pPr>
        <w:ind w:left="1797" w:hanging="123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9F173F3"/>
    <w:multiLevelType w:val="hybridMultilevel"/>
    <w:tmpl w:val="B0E85E50"/>
    <w:lvl w:ilvl="0" w:tplc="A06CCF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192FC1"/>
    <w:multiLevelType w:val="multilevel"/>
    <w:tmpl w:val="5FE6819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5906AC"/>
    <w:multiLevelType w:val="hybridMultilevel"/>
    <w:tmpl w:val="202CBA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267A2F"/>
    <w:multiLevelType w:val="hybridMultilevel"/>
    <w:tmpl w:val="31FCE710"/>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EE527C"/>
    <w:multiLevelType w:val="hybridMultilevel"/>
    <w:tmpl w:val="39888A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DB61AA"/>
    <w:multiLevelType w:val="hybridMultilevel"/>
    <w:tmpl w:val="59D4B76A"/>
    <w:lvl w:ilvl="0" w:tplc="9D58D1E8">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0B47CD0"/>
    <w:multiLevelType w:val="hybridMultilevel"/>
    <w:tmpl w:val="3B046162"/>
    <w:lvl w:ilvl="0" w:tplc="8A72C0E2">
      <w:start w:val="4"/>
      <w:numFmt w:val="decimal"/>
      <w:lvlText w:val="%1."/>
      <w:lvlJc w:val="left"/>
      <w:pPr>
        <w:tabs>
          <w:tab w:val="num" w:pos="840"/>
        </w:tabs>
        <w:ind w:left="840" w:hanging="4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215A91"/>
    <w:multiLevelType w:val="hybridMultilevel"/>
    <w:tmpl w:val="F2E498AA"/>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8B93009"/>
    <w:multiLevelType w:val="hybridMultilevel"/>
    <w:tmpl w:val="06A67B56"/>
    <w:lvl w:ilvl="0" w:tplc="39527A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4CBC7C47"/>
    <w:multiLevelType w:val="hybridMultilevel"/>
    <w:tmpl w:val="20BE5ECE"/>
    <w:lvl w:ilvl="0" w:tplc="A71A06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589C1D3A"/>
    <w:multiLevelType w:val="hybridMultilevel"/>
    <w:tmpl w:val="E6AE1D74"/>
    <w:lvl w:ilvl="0" w:tplc="0B8C7C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AF10E1B"/>
    <w:multiLevelType w:val="hybridMultilevel"/>
    <w:tmpl w:val="F34A155A"/>
    <w:lvl w:ilvl="0" w:tplc="FBF218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9A3C12"/>
    <w:multiLevelType w:val="hybridMultilevel"/>
    <w:tmpl w:val="47B2F53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71F6E71"/>
    <w:multiLevelType w:val="hybridMultilevel"/>
    <w:tmpl w:val="BFBAB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90E0D5C"/>
    <w:multiLevelType w:val="hybridMultilevel"/>
    <w:tmpl w:val="09D205A8"/>
    <w:lvl w:ilvl="0" w:tplc="ABA8D4BE">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num w:numId="1">
    <w:abstractNumId w:val="10"/>
  </w:num>
  <w:num w:numId="2">
    <w:abstractNumId w:val="15"/>
  </w:num>
  <w:num w:numId="3">
    <w:abstractNumId w:val="6"/>
  </w:num>
  <w:num w:numId="4">
    <w:abstractNumId w:val="4"/>
  </w:num>
  <w:num w:numId="5">
    <w:abstractNumId w:val="16"/>
  </w:num>
  <w:num w:numId="6">
    <w:abstractNumId w:val="19"/>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2"/>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0"/>
  </w:num>
  <w:num w:numId="19">
    <w:abstractNumId w:val="1"/>
  </w:num>
  <w:num w:numId="20">
    <w:abstractNumId w:val="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D03AE4"/>
    <w:rsid w:val="0007273D"/>
    <w:rsid w:val="000E137F"/>
    <w:rsid w:val="0015699A"/>
    <w:rsid w:val="00157395"/>
    <w:rsid w:val="002A54DF"/>
    <w:rsid w:val="002D2ABF"/>
    <w:rsid w:val="002F7D4E"/>
    <w:rsid w:val="003C4AF1"/>
    <w:rsid w:val="003C7C00"/>
    <w:rsid w:val="003D1EBC"/>
    <w:rsid w:val="003D3A88"/>
    <w:rsid w:val="00491C12"/>
    <w:rsid w:val="004A1996"/>
    <w:rsid w:val="005410CA"/>
    <w:rsid w:val="005469BC"/>
    <w:rsid w:val="005F59FF"/>
    <w:rsid w:val="00601844"/>
    <w:rsid w:val="00603BDE"/>
    <w:rsid w:val="00625C8F"/>
    <w:rsid w:val="00631686"/>
    <w:rsid w:val="00643CB7"/>
    <w:rsid w:val="006664D6"/>
    <w:rsid w:val="006C4E20"/>
    <w:rsid w:val="006E22BA"/>
    <w:rsid w:val="006F1C75"/>
    <w:rsid w:val="00706BFF"/>
    <w:rsid w:val="00711ED8"/>
    <w:rsid w:val="00720F41"/>
    <w:rsid w:val="00764AF0"/>
    <w:rsid w:val="007C61C2"/>
    <w:rsid w:val="008039D7"/>
    <w:rsid w:val="00855D9B"/>
    <w:rsid w:val="008C4FEC"/>
    <w:rsid w:val="00924936"/>
    <w:rsid w:val="0093675D"/>
    <w:rsid w:val="00990B3C"/>
    <w:rsid w:val="009A5D47"/>
    <w:rsid w:val="009F0F00"/>
    <w:rsid w:val="00A26348"/>
    <w:rsid w:val="00A93AAC"/>
    <w:rsid w:val="00B1452B"/>
    <w:rsid w:val="00B16EB6"/>
    <w:rsid w:val="00B62AA0"/>
    <w:rsid w:val="00B80A3E"/>
    <w:rsid w:val="00BF2AA5"/>
    <w:rsid w:val="00C2075A"/>
    <w:rsid w:val="00C677E2"/>
    <w:rsid w:val="00C76054"/>
    <w:rsid w:val="00C7676C"/>
    <w:rsid w:val="00CC64AF"/>
    <w:rsid w:val="00CE436A"/>
    <w:rsid w:val="00D03AE4"/>
    <w:rsid w:val="00D90888"/>
    <w:rsid w:val="00DA53B8"/>
    <w:rsid w:val="00DB1F0F"/>
    <w:rsid w:val="00DC2EC6"/>
    <w:rsid w:val="00E53843"/>
    <w:rsid w:val="00E57884"/>
    <w:rsid w:val="00E9448A"/>
    <w:rsid w:val="00F06054"/>
    <w:rsid w:val="00F60AE4"/>
    <w:rsid w:val="00FC5525"/>
    <w:rsid w:val="00FF1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E2"/>
  </w:style>
  <w:style w:type="paragraph" w:styleId="1">
    <w:name w:val="heading 1"/>
    <w:basedOn w:val="a"/>
    <w:next w:val="a"/>
    <w:link w:val="10"/>
    <w:qFormat/>
    <w:rsid w:val="002D2ABF"/>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ABF"/>
    <w:rPr>
      <w:rFonts w:ascii="Times New Roman" w:eastAsia="Times New Roman" w:hAnsi="Times New Roman" w:cs="Times New Roman"/>
      <w:sz w:val="28"/>
      <w:szCs w:val="20"/>
    </w:rPr>
  </w:style>
  <w:style w:type="numbering" w:customStyle="1" w:styleId="11">
    <w:name w:val="Нет списка1"/>
    <w:next w:val="a2"/>
    <w:uiPriority w:val="99"/>
    <w:semiHidden/>
    <w:rsid w:val="002D2ABF"/>
  </w:style>
  <w:style w:type="paragraph" w:styleId="a3">
    <w:name w:val="header"/>
    <w:basedOn w:val="a"/>
    <w:link w:val="a4"/>
    <w:rsid w:val="002D2AB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2D2ABF"/>
    <w:rPr>
      <w:rFonts w:ascii="Times New Roman" w:eastAsia="Times New Roman" w:hAnsi="Times New Roman" w:cs="Times New Roman"/>
      <w:sz w:val="20"/>
      <w:szCs w:val="20"/>
      <w:lang w:eastAsia="ru-RU"/>
    </w:rPr>
  </w:style>
  <w:style w:type="paragraph" w:styleId="a5">
    <w:name w:val="footer"/>
    <w:basedOn w:val="a"/>
    <w:link w:val="a6"/>
    <w:rsid w:val="002D2AB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2D2ABF"/>
    <w:rPr>
      <w:rFonts w:ascii="Times New Roman" w:eastAsia="Times New Roman" w:hAnsi="Times New Roman" w:cs="Times New Roman"/>
      <w:sz w:val="20"/>
      <w:szCs w:val="20"/>
      <w:lang w:eastAsia="ru-RU"/>
    </w:rPr>
  </w:style>
  <w:style w:type="paragraph" w:styleId="a7">
    <w:name w:val="Body Text"/>
    <w:basedOn w:val="a"/>
    <w:link w:val="a8"/>
    <w:rsid w:val="002D2ABF"/>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2D2ABF"/>
    <w:rPr>
      <w:rFonts w:ascii="Times New Roman" w:eastAsia="Times New Roman" w:hAnsi="Times New Roman" w:cs="Times New Roman"/>
      <w:sz w:val="28"/>
      <w:szCs w:val="20"/>
    </w:rPr>
  </w:style>
  <w:style w:type="paragraph" w:styleId="a9">
    <w:name w:val="Balloon Text"/>
    <w:basedOn w:val="a"/>
    <w:link w:val="aa"/>
    <w:uiPriority w:val="99"/>
    <w:semiHidden/>
    <w:rsid w:val="002D2ABF"/>
    <w:pPr>
      <w:spacing w:after="0" w:line="240" w:lineRule="auto"/>
    </w:pPr>
    <w:rPr>
      <w:rFonts w:ascii="Tahoma" w:eastAsia="Times New Roman" w:hAnsi="Tahoma" w:cs="Times New Roman"/>
      <w:sz w:val="16"/>
      <w:szCs w:val="16"/>
    </w:rPr>
  </w:style>
  <w:style w:type="character" w:customStyle="1" w:styleId="aa">
    <w:name w:val="Текст выноски Знак"/>
    <w:basedOn w:val="a0"/>
    <w:link w:val="a9"/>
    <w:uiPriority w:val="99"/>
    <w:semiHidden/>
    <w:rsid w:val="002D2ABF"/>
    <w:rPr>
      <w:rFonts w:ascii="Tahoma" w:eastAsia="Times New Roman" w:hAnsi="Tahoma" w:cs="Times New Roman"/>
      <w:sz w:val="16"/>
      <w:szCs w:val="16"/>
    </w:rPr>
  </w:style>
  <w:style w:type="character" w:styleId="ab">
    <w:name w:val="page number"/>
    <w:basedOn w:val="a0"/>
    <w:rsid w:val="002D2ABF"/>
  </w:style>
  <w:style w:type="paragraph" w:customStyle="1" w:styleId="Heading">
    <w:name w:val="Heading"/>
    <w:rsid w:val="002D2ABF"/>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2D2A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semiHidden/>
    <w:rsid w:val="002D2AB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D2ABF"/>
    <w:rPr>
      <w:rFonts w:ascii="Times New Roman" w:eastAsia="Times New Roman" w:hAnsi="Times New Roman" w:cs="Times New Roman"/>
      <w:sz w:val="20"/>
      <w:szCs w:val="20"/>
      <w:lang w:eastAsia="ru-RU"/>
    </w:rPr>
  </w:style>
  <w:style w:type="character" w:styleId="ae">
    <w:name w:val="footnote reference"/>
    <w:uiPriority w:val="99"/>
    <w:semiHidden/>
    <w:rsid w:val="002D2ABF"/>
    <w:rPr>
      <w:vertAlign w:val="superscript"/>
    </w:rPr>
  </w:style>
  <w:style w:type="character" w:styleId="af">
    <w:name w:val="Hyperlink"/>
    <w:rsid w:val="002D2ABF"/>
    <w:rPr>
      <w:color w:val="0000FF"/>
      <w:u w:val="single"/>
    </w:rPr>
  </w:style>
  <w:style w:type="paragraph" w:customStyle="1" w:styleId="af0">
    <w:name w:val="Знак"/>
    <w:basedOn w:val="a"/>
    <w:rsid w:val="002D2ABF"/>
    <w:pPr>
      <w:spacing w:after="160" w:line="240" w:lineRule="exact"/>
    </w:pPr>
    <w:rPr>
      <w:rFonts w:ascii="Verdana" w:eastAsia="Times New Roman" w:hAnsi="Verdana" w:cs="Verdana"/>
      <w:sz w:val="20"/>
      <w:szCs w:val="20"/>
      <w:lang w:val="en-US"/>
    </w:rPr>
  </w:style>
  <w:style w:type="paragraph" w:customStyle="1" w:styleId="af1">
    <w:name w:val="МОН"/>
    <w:basedOn w:val="a"/>
    <w:rsid w:val="002D2ABF"/>
    <w:pPr>
      <w:spacing w:after="0" w:line="360" w:lineRule="auto"/>
      <w:ind w:firstLine="709"/>
      <w:jc w:val="both"/>
    </w:pPr>
    <w:rPr>
      <w:rFonts w:ascii="Times New Roman" w:eastAsia="Times New Roman" w:hAnsi="Times New Roman" w:cs="Times New Roman"/>
      <w:sz w:val="28"/>
      <w:szCs w:val="24"/>
      <w:lang w:eastAsia="ru-RU"/>
    </w:rPr>
  </w:style>
  <w:style w:type="paragraph" w:styleId="af2">
    <w:name w:val="No Spacing"/>
    <w:uiPriority w:val="1"/>
    <w:qFormat/>
    <w:rsid w:val="002D2ABF"/>
    <w:pPr>
      <w:spacing w:after="0" w:line="240" w:lineRule="auto"/>
    </w:pPr>
    <w:rPr>
      <w:rFonts w:ascii="Calibri" w:eastAsia="Times New Roman" w:hAnsi="Calibri" w:cs="Times New Roman"/>
      <w:lang w:eastAsia="ru-RU"/>
    </w:rPr>
  </w:style>
  <w:style w:type="table" w:styleId="af3">
    <w:name w:val="Table Grid"/>
    <w:basedOn w:val="a1"/>
    <w:uiPriority w:val="59"/>
    <w:rsid w:val="002D2ABF"/>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D2A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D2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llowedHyperlink"/>
    <w:uiPriority w:val="99"/>
    <w:unhideWhenUsed/>
    <w:rsid w:val="002D2ABF"/>
    <w:rPr>
      <w:color w:val="800080"/>
      <w:u w:val="single"/>
    </w:rPr>
  </w:style>
  <w:style w:type="paragraph" w:styleId="af5">
    <w:name w:val="List Paragraph"/>
    <w:basedOn w:val="a"/>
    <w:uiPriority w:val="34"/>
    <w:qFormat/>
    <w:rsid w:val="002D2ABF"/>
    <w:pPr>
      <w:spacing w:after="0" w:line="240" w:lineRule="auto"/>
      <w:ind w:left="708"/>
    </w:pPr>
    <w:rPr>
      <w:rFonts w:ascii="Times New Roman" w:eastAsia="Times New Roman" w:hAnsi="Times New Roman" w:cs="Times New Roman"/>
      <w:sz w:val="20"/>
      <w:szCs w:val="20"/>
      <w:lang w:eastAsia="ru-RU"/>
    </w:rPr>
  </w:style>
  <w:style w:type="paragraph" w:customStyle="1" w:styleId="12">
    <w:name w:val="Без интервала1"/>
    <w:rsid w:val="002D2ABF"/>
    <w:pPr>
      <w:spacing w:after="0" w:line="240" w:lineRule="auto"/>
    </w:pPr>
    <w:rPr>
      <w:rFonts w:ascii="Calibri" w:eastAsia="Times New Roman" w:hAnsi="Calibri" w:cs="Times New Roman"/>
      <w:lang w:eastAsia="ru-RU"/>
    </w:rPr>
  </w:style>
  <w:style w:type="paragraph" w:styleId="af6">
    <w:name w:val="Normal (Web)"/>
    <w:basedOn w:val="a"/>
    <w:unhideWhenUsed/>
    <w:rsid w:val="002D2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2D2ABF"/>
    <w:rPr>
      <w:b/>
      <w:bCs/>
    </w:rPr>
  </w:style>
  <w:style w:type="character" w:customStyle="1" w:styleId="apple-converted-space">
    <w:name w:val="apple-converted-space"/>
    <w:basedOn w:val="a0"/>
    <w:rsid w:val="002D2ABF"/>
  </w:style>
  <w:style w:type="paragraph" w:customStyle="1" w:styleId="3">
    <w:name w:val="стиль3"/>
    <w:basedOn w:val="a"/>
    <w:rsid w:val="002D2AB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8">
    <w:name w:val="Body Text Indent"/>
    <w:basedOn w:val="a"/>
    <w:link w:val="af9"/>
    <w:unhideWhenUsed/>
    <w:rsid w:val="002D2ABF"/>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2D2ABF"/>
    <w:rPr>
      <w:rFonts w:ascii="Times New Roman" w:eastAsia="Times New Roman" w:hAnsi="Times New Roman" w:cs="Times New Roman"/>
      <w:sz w:val="20"/>
      <w:szCs w:val="20"/>
      <w:lang w:eastAsia="ru-RU"/>
    </w:rPr>
  </w:style>
  <w:style w:type="character" w:customStyle="1" w:styleId="menu3br1">
    <w:name w:val="menu3br1"/>
    <w:uiPriority w:val="99"/>
    <w:rsid w:val="002D2ABF"/>
    <w:rPr>
      <w:rFonts w:ascii="Arial" w:hAnsi="Arial" w:cs="Arial"/>
      <w:b/>
      <w:bCs/>
      <w:color w:val="auto"/>
      <w:sz w:val="18"/>
      <w:szCs w:val="18"/>
    </w:rPr>
  </w:style>
  <w:style w:type="character" w:customStyle="1" w:styleId="no-wikidata">
    <w:name w:val="no-wikidata"/>
    <w:rsid w:val="002D2ABF"/>
  </w:style>
  <w:style w:type="character" w:customStyle="1" w:styleId="nowrap">
    <w:name w:val="nowrap"/>
    <w:rsid w:val="002D2ABF"/>
  </w:style>
  <w:style w:type="paragraph" w:customStyle="1" w:styleId="Default">
    <w:name w:val="Default"/>
    <w:rsid w:val="002D2A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FF183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a">
    <w:name w:val="Обычный (паспорт)"/>
    <w:basedOn w:val="a"/>
    <w:rsid w:val="00FF183D"/>
    <w:pPr>
      <w:spacing w:before="120" w:after="0" w:line="240" w:lineRule="auto"/>
      <w:jc w:val="both"/>
    </w:pPr>
    <w:rPr>
      <w:rFonts w:ascii="Times New Roman" w:eastAsia="Calibri" w:hAnsi="Times New Roman" w:cs="Times New Roman"/>
      <w:sz w:val="28"/>
      <w:szCs w:val="28"/>
      <w:lang w:eastAsia="ru-RU"/>
    </w:rPr>
  </w:style>
  <w:style w:type="paragraph" w:customStyle="1" w:styleId="5">
    <w:name w:val="Обычный (веб)5"/>
    <w:basedOn w:val="a"/>
    <w:rsid w:val="00FF183D"/>
    <w:pPr>
      <w:spacing w:after="120" w:line="240" w:lineRule="auto"/>
    </w:pPr>
    <w:rPr>
      <w:rFonts w:ascii="Times New Roman" w:eastAsia="Times New Roman" w:hAnsi="Times New Roman" w:cs="Times New Roman"/>
      <w:sz w:val="24"/>
      <w:szCs w:val="24"/>
      <w:lang w:eastAsia="ru-RU"/>
    </w:rPr>
  </w:style>
  <w:style w:type="paragraph" w:styleId="afb">
    <w:name w:val="Plain Text"/>
    <w:basedOn w:val="a"/>
    <w:link w:val="afc"/>
    <w:rsid w:val="00FF183D"/>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FF183D"/>
    <w:rPr>
      <w:rFonts w:ascii="Courier New" w:eastAsia="Times New Roman" w:hAnsi="Courier New" w:cs="Times New Roman"/>
      <w:sz w:val="20"/>
      <w:szCs w:val="20"/>
    </w:rPr>
  </w:style>
  <w:style w:type="paragraph" w:customStyle="1" w:styleId="2">
    <w:name w:val="Без интервала2"/>
    <w:rsid w:val="00F60AE4"/>
    <w:pPr>
      <w:suppressAutoHyphens/>
      <w:spacing w:after="0" w:line="240" w:lineRule="auto"/>
    </w:pPr>
    <w:rPr>
      <w:rFonts w:ascii="Calibri" w:eastAsia="Times New Roman" w:hAnsi="Calibri" w:cs="Calibri"/>
      <w:lang w:eastAsia="zh-CN"/>
    </w:rPr>
  </w:style>
  <w:style w:type="paragraph" w:customStyle="1" w:styleId="LTGliederung1">
    <w:name w:val="Заголовок и объект~LT~Gliederung 1"/>
    <w:rsid w:val="00F60AE4"/>
    <w:pPr>
      <w:suppressAutoHyphens/>
      <w:spacing w:before="283" w:after="0" w:line="200" w:lineRule="atLeast"/>
    </w:pPr>
    <w:rPr>
      <w:rFonts w:ascii="Arial" w:eastAsia="Tahoma" w:hAnsi="Arial" w:cs="Liberation Sans"/>
      <w:color w:val="000000"/>
      <w:kern w:val="2"/>
      <w:sz w:val="48"/>
      <w:szCs w:val="24"/>
      <w:lang w:eastAsia="zh-CN" w:bidi="hi-IN"/>
    </w:rPr>
  </w:style>
  <w:style w:type="paragraph" w:styleId="HTML">
    <w:name w:val="HTML Preformatted"/>
    <w:basedOn w:val="a"/>
    <w:link w:val="HTML0"/>
    <w:rsid w:val="00F60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F60AE4"/>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2ABF"/>
    <w:pPr>
      <w:keepNext/>
      <w:spacing w:after="0" w:line="240" w:lineRule="auto"/>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ABF"/>
    <w:rPr>
      <w:rFonts w:ascii="Times New Roman" w:eastAsia="Times New Roman" w:hAnsi="Times New Roman" w:cs="Times New Roman"/>
      <w:sz w:val="28"/>
      <w:szCs w:val="20"/>
      <w:lang w:val="x-none" w:eastAsia="x-none"/>
    </w:rPr>
  </w:style>
  <w:style w:type="numbering" w:customStyle="1" w:styleId="11">
    <w:name w:val="Нет списка1"/>
    <w:next w:val="a2"/>
    <w:uiPriority w:val="99"/>
    <w:semiHidden/>
    <w:rsid w:val="002D2ABF"/>
  </w:style>
  <w:style w:type="paragraph" w:styleId="a3">
    <w:name w:val="header"/>
    <w:basedOn w:val="a"/>
    <w:link w:val="a4"/>
    <w:rsid w:val="002D2AB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2D2ABF"/>
    <w:rPr>
      <w:rFonts w:ascii="Times New Roman" w:eastAsia="Times New Roman" w:hAnsi="Times New Roman" w:cs="Times New Roman"/>
      <w:sz w:val="20"/>
      <w:szCs w:val="20"/>
      <w:lang w:eastAsia="ru-RU"/>
    </w:rPr>
  </w:style>
  <w:style w:type="paragraph" w:styleId="a5">
    <w:name w:val="footer"/>
    <w:basedOn w:val="a"/>
    <w:link w:val="a6"/>
    <w:rsid w:val="002D2AB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2D2ABF"/>
    <w:rPr>
      <w:rFonts w:ascii="Times New Roman" w:eastAsia="Times New Roman" w:hAnsi="Times New Roman" w:cs="Times New Roman"/>
      <w:sz w:val="20"/>
      <w:szCs w:val="20"/>
      <w:lang w:eastAsia="ru-RU"/>
    </w:rPr>
  </w:style>
  <w:style w:type="paragraph" w:styleId="a7">
    <w:name w:val="Body Text"/>
    <w:basedOn w:val="a"/>
    <w:link w:val="a8"/>
    <w:rsid w:val="002D2ABF"/>
    <w:pPr>
      <w:spacing w:after="0" w:line="240" w:lineRule="auto"/>
      <w:jc w:val="both"/>
    </w:pPr>
    <w:rPr>
      <w:rFonts w:ascii="Times New Roman" w:eastAsia="Times New Roman" w:hAnsi="Times New Roman" w:cs="Times New Roman"/>
      <w:sz w:val="28"/>
      <w:szCs w:val="20"/>
      <w:lang w:val="x-none" w:eastAsia="x-none"/>
    </w:rPr>
  </w:style>
  <w:style w:type="character" w:customStyle="1" w:styleId="a8">
    <w:name w:val="Основной текст Знак"/>
    <w:basedOn w:val="a0"/>
    <w:link w:val="a7"/>
    <w:rsid w:val="002D2ABF"/>
    <w:rPr>
      <w:rFonts w:ascii="Times New Roman" w:eastAsia="Times New Roman" w:hAnsi="Times New Roman" w:cs="Times New Roman"/>
      <w:sz w:val="28"/>
      <w:szCs w:val="20"/>
      <w:lang w:val="x-none" w:eastAsia="x-none"/>
    </w:rPr>
  </w:style>
  <w:style w:type="paragraph" w:styleId="a9">
    <w:name w:val="Balloon Text"/>
    <w:basedOn w:val="a"/>
    <w:link w:val="aa"/>
    <w:uiPriority w:val="99"/>
    <w:semiHidden/>
    <w:rsid w:val="002D2ABF"/>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uiPriority w:val="99"/>
    <w:semiHidden/>
    <w:rsid w:val="002D2ABF"/>
    <w:rPr>
      <w:rFonts w:ascii="Tahoma" w:eastAsia="Times New Roman" w:hAnsi="Tahoma" w:cs="Times New Roman"/>
      <w:sz w:val="16"/>
      <w:szCs w:val="16"/>
      <w:lang w:val="x-none" w:eastAsia="x-none"/>
    </w:rPr>
  </w:style>
  <w:style w:type="character" w:styleId="ab">
    <w:name w:val="page number"/>
    <w:basedOn w:val="a0"/>
    <w:rsid w:val="002D2ABF"/>
  </w:style>
  <w:style w:type="paragraph" w:customStyle="1" w:styleId="Heading">
    <w:name w:val="Heading"/>
    <w:rsid w:val="002D2ABF"/>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2D2A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note text"/>
    <w:basedOn w:val="a"/>
    <w:link w:val="ad"/>
    <w:uiPriority w:val="99"/>
    <w:semiHidden/>
    <w:rsid w:val="002D2ABF"/>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2D2ABF"/>
    <w:rPr>
      <w:rFonts w:ascii="Times New Roman" w:eastAsia="Times New Roman" w:hAnsi="Times New Roman" w:cs="Times New Roman"/>
      <w:sz w:val="20"/>
      <w:szCs w:val="20"/>
      <w:lang w:eastAsia="ru-RU"/>
    </w:rPr>
  </w:style>
  <w:style w:type="character" w:styleId="ae">
    <w:name w:val="footnote reference"/>
    <w:uiPriority w:val="99"/>
    <w:semiHidden/>
    <w:rsid w:val="002D2ABF"/>
    <w:rPr>
      <w:vertAlign w:val="superscript"/>
    </w:rPr>
  </w:style>
  <w:style w:type="character" w:styleId="af">
    <w:name w:val="Hyperlink"/>
    <w:rsid w:val="002D2ABF"/>
    <w:rPr>
      <w:color w:val="0000FF"/>
      <w:u w:val="single"/>
    </w:rPr>
  </w:style>
  <w:style w:type="paragraph" w:customStyle="1" w:styleId="af0">
    <w:name w:val="Знак"/>
    <w:basedOn w:val="a"/>
    <w:rsid w:val="002D2ABF"/>
    <w:pPr>
      <w:spacing w:after="160" w:line="240" w:lineRule="exact"/>
    </w:pPr>
    <w:rPr>
      <w:rFonts w:ascii="Verdana" w:eastAsia="Times New Roman" w:hAnsi="Verdana" w:cs="Verdana"/>
      <w:sz w:val="20"/>
      <w:szCs w:val="20"/>
      <w:lang w:val="en-US"/>
    </w:rPr>
  </w:style>
  <w:style w:type="paragraph" w:customStyle="1" w:styleId="af1">
    <w:name w:val="МОН"/>
    <w:basedOn w:val="a"/>
    <w:rsid w:val="002D2ABF"/>
    <w:pPr>
      <w:spacing w:after="0" w:line="360" w:lineRule="auto"/>
      <w:ind w:firstLine="709"/>
      <w:jc w:val="both"/>
    </w:pPr>
    <w:rPr>
      <w:rFonts w:ascii="Times New Roman" w:eastAsia="Times New Roman" w:hAnsi="Times New Roman" w:cs="Times New Roman"/>
      <w:sz w:val="28"/>
      <w:szCs w:val="24"/>
      <w:lang w:eastAsia="ru-RU"/>
    </w:rPr>
  </w:style>
  <w:style w:type="paragraph" w:styleId="af2">
    <w:name w:val="No Spacing"/>
    <w:uiPriority w:val="1"/>
    <w:qFormat/>
    <w:rsid w:val="002D2ABF"/>
    <w:pPr>
      <w:spacing w:after="0" w:line="240" w:lineRule="auto"/>
    </w:pPr>
    <w:rPr>
      <w:rFonts w:ascii="Calibri" w:eastAsia="Times New Roman" w:hAnsi="Calibri" w:cs="Times New Roman"/>
      <w:lang w:eastAsia="ru-RU"/>
    </w:rPr>
  </w:style>
  <w:style w:type="table" w:styleId="af3">
    <w:name w:val="Table Grid"/>
    <w:basedOn w:val="a1"/>
    <w:uiPriority w:val="59"/>
    <w:rsid w:val="002D2AB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2D2A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2D2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FollowedHyperlink"/>
    <w:uiPriority w:val="99"/>
    <w:unhideWhenUsed/>
    <w:rsid w:val="002D2ABF"/>
    <w:rPr>
      <w:color w:val="800080"/>
      <w:u w:val="single"/>
    </w:rPr>
  </w:style>
  <w:style w:type="paragraph" w:styleId="af5">
    <w:name w:val="List Paragraph"/>
    <w:basedOn w:val="a"/>
    <w:uiPriority w:val="34"/>
    <w:qFormat/>
    <w:rsid w:val="002D2ABF"/>
    <w:pPr>
      <w:spacing w:after="0" w:line="240" w:lineRule="auto"/>
      <w:ind w:left="708"/>
    </w:pPr>
    <w:rPr>
      <w:rFonts w:ascii="Times New Roman" w:eastAsia="Times New Roman" w:hAnsi="Times New Roman" w:cs="Times New Roman"/>
      <w:sz w:val="20"/>
      <w:szCs w:val="20"/>
      <w:lang w:eastAsia="ru-RU"/>
    </w:rPr>
  </w:style>
  <w:style w:type="paragraph" w:customStyle="1" w:styleId="12">
    <w:name w:val="Без интервала1"/>
    <w:rsid w:val="002D2ABF"/>
    <w:pPr>
      <w:spacing w:after="0" w:line="240" w:lineRule="auto"/>
    </w:pPr>
    <w:rPr>
      <w:rFonts w:ascii="Calibri" w:eastAsia="Times New Roman" w:hAnsi="Calibri" w:cs="Times New Roman"/>
      <w:lang w:eastAsia="ru-RU"/>
    </w:rPr>
  </w:style>
  <w:style w:type="paragraph" w:styleId="af6">
    <w:name w:val="Normal (Web)"/>
    <w:basedOn w:val="a"/>
    <w:uiPriority w:val="99"/>
    <w:unhideWhenUsed/>
    <w:rsid w:val="002D2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2D2ABF"/>
    <w:rPr>
      <w:b/>
      <w:bCs/>
    </w:rPr>
  </w:style>
  <w:style w:type="character" w:customStyle="1" w:styleId="apple-converted-space">
    <w:name w:val="apple-converted-space"/>
    <w:basedOn w:val="a0"/>
    <w:rsid w:val="002D2ABF"/>
  </w:style>
  <w:style w:type="paragraph" w:customStyle="1" w:styleId="3">
    <w:name w:val="стиль3"/>
    <w:basedOn w:val="a"/>
    <w:rsid w:val="002D2AB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8">
    <w:name w:val="Body Text Indent"/>
    <w:basedOn w:val="a"/>
    <w:link w:val="af9"/>
    <w:unhideWhenUsed/>
    <w:rsid w:val="002D2ABF"/>
    <w:pPr>
      <w:spacing w:after="120" w:line="240" w:lineRule="auto"/>
      <w:ind w:left="283"/>
    </w:pPr>
    <w:rPr>
      <w:rFonts w:ascii="Times New Roman" w:eastAsia="Times New Roman" w:hAnsi="Times New Roman" w:cs="Times New Roman"/>
      <w:sz w:val="20"/>
      <w:szCs w:val="20"/>
      <w:lang w:eastAsia="ru-RU"/>
    </w:rPr>
  </w:style>
  <w:style w:type="character" w:customStyle="1" w:styleId="af9">
    <w:name w:val="Основной текст с отступом Знак"/>
    <w:basedOn w:val="a0"/>
    <w:link w:val="af8"/>
    <w:rsid w:val="002D2ABF"/>
    <w:rPr>
      <w:rFonts w:ascii="Times New Roman" w:eastAsia="Times New Roman" w:hAnsi="Times New Roman" w:cs="Times New Roman"/>
      <w:sz w:val="20"/>
      <w:szCs w:val="20"/>
      <w:lang w:eastAsia="ru-RU"/>
    </w:rPr>
  </w:style>
  <w:style w:type="character" w:customStyle="1" w:styleId="menu3br1">
    <w:name w:val="menu3br1"/>
    <w:uiPriority w:val="99"/>
    <w:rsid w:val="002D2ABF"/>
    <w:rPr>
      <w:rFonts w:ascii="Arial" w:hAnsi="Arial" w:cs="Arial"/>
      <w:b/>
      <w:bCs/>
      <w:color w:val="auto"/>
      <w:sz w:val="18"/>
      <w:szCs w:val="18"/>
    </w:rPr>
  </w:style>
  <w:style w:type="character" w:customStyle="1" w:styleId="no-wikidata">
    <w:name w:val="no-wikidata"/>
    <w:rsid w:val="002D2ABF"/>
  </w:style>
  <w:style w:type="character" w:customStyle="1" w:styleId="nowrap">
    <w:name w:val="nowrap"/>
    <w:rsid w:val="002D2ABF"/>
  </w:style>
  <w:style w:type="paragraph" w:customStyle="1" w:styleId="Default">
    <w:name w:val="Default"/>
    <w:rsid w:val="002D2A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simkov@kmr10.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k.kondopoga.ru/wp-content/uploads/2016/01/p-33-08072016.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kova@kmr10.ru" TargetMode="External"/><Relationship Id="rId5" Type="http://schemas.openxmlformats.org/officeDocument/2006/relationships/footnotes" Target="footnotes.xml"/><Relationship Id="rId10" Type="http://schemas.openxmlformats.org/officeDocument/2006/relationships/hyperlink" Target="mailto:ivancova@kmr10.ru" TargetMode="External"/><Relationship Id="rId4" Type="http://schemas.openxmlformats.org/officeDocument/2006/relationships/webSettings" Target="webSettings.xml"/><Relationship Id="rId9" Type="http://schemas.openxmlformats.org/officeDocument/2006/relationships/hyperlink" Target="mailto:vihrova@kmr10.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35</Pages>
  <Words>16633</Words>
  <Characters>94809</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vihro</cp:lastModifiedBy>
  <cp:revision>12</cp:revision>
  <cp:lastPrinted>2020-10-27T08:53:00Z</cp:lastPrinted>
  <dcterms:created xsi:type="dcterms:W3CDTF">2019-09-03T12:09:00Z</dcterms:created>
  <dcterms:modified xsi:type="dcterms:W3CDTF">2020-10-27T12:40:00Z</dcterms:modified>
</cp:coreProperties>
</file>