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CellMar>
          <w:left w:w="0" w:type="dxa"/>
          <w:right w:w="0" w:type="dxa"/>
        </w:tblCellMar>
        <w:tblLook w:val="00A0"/>
      </w:tblPr>
      <w:tblGrid>
        <w:gridCol w:w="79"/>
        <w:gridCol w:w="13"/>
        <w:gridCol w:w="3321"/>
        <w:gridCol w:w="801"/>
        <w:gridCol w:w="394"/>
        <w:gridCol w:w="945"/>
        <w:gridCol w:w="78"/>
        <w:gridCol w:w="158"/>
        <w:gridCol w:w="367"/>
        <w:gridCol w:w="525"/>
        <w:gridCol w:w="53"/>
        <w:gridCol w:w="945"/>
        <w:gridCol w:w="446"/>
        <w:gridCol w:w="499"/>
        <w:gridCol w:w="328"/>
        <w:gridCol w:w="1706"/>
      </w:tblGrid>
      <w:tr w:rsidR="00AF3AEF" w:rsidRPr="00842BE6">
        <w:trPr>
          <w:trHeight w:val="135"/>
        </w:trPr>
        <w:tc>
          <w:tcPr>
            <w:tcW w:w="92"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3321"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801"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394"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236"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gridSpan w:val="3"/>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2034"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r>
      <w:tr w:rsidR="00AF3AEF" w:rsidRPr="00842BE6">
        <w:trPr>
          <w:trHeight w:val="60"/>
        </w:trPr>
        <w:tc>
          <w:tcPr>
            <w:tcW w:w="10658" w:type="dxa"/>
            <w:gridSpan w:val="16"/>
            <w:shd w:val="clear" w:color="FFFFFF" w:fill="auto"/>
            <w:vAlign w:val="bottom"/>
          </w:tcPr>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Приложение № 4</w:t>
            </w:r>
          </w:p>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к Решению Совета Кондопожского муниципального района</w:t>
            </w:r>
          </w:p>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«О бюджете Кондопожского муниципального района на 2020 год и</w:t>
            </w:r>
          </w:p>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на плановый период 2021 и 2022 годов»</w:t>
            </w:r>
          </w:p>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(в редакции Решения Совета Кондопожского муниципального района</w:t>
            </w:r>
          </w:p>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 xml:space="preserve">от </w:t>
            </w:r>
            <w:r>
              <w:rPr>
                <w:rFonts w:ascii="Times New Roman" w:hAnsi="Times New Roman" w:cs="Times New Roman"/>
                <w:sz w:val="18"/>
                <w:szCs w:val="18"/>
              </w:rPr>
              <w:t>19</w:t>
            </w:r>
            <w:r w:rsidRPr="00842BE6">
              <w:rPr>
                <w:rFonts w:ascii="Times New Roman" w:hAnsi="Times New Roman" w:cs="Times New Roman"/>
                <w:sz w:val="18"/>
                <w:szCs w:val="18"/>
              </w:rPr>
              <w:t xml:space="preserve"> марта 2020 года №</w:t>
            </w:r>
            <w:r>
              <w:rPr>
                <w:rFonts w:ascii="Times New Roman" w:hAnsi="Times New Roman" w:cs="Times New Roman"/>
                <w:sz w:val="18"/>
                <w:szCs w:val="18"/>
              </w:rPr>
              <w:t>5</w:t>
            </w:r>
          </w:p>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«О внесении изменений в Решение Совета Кондопожского муниципального района</w:t>
            </w:r>
          </w:p>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«О бюджете Кондопожского муниципального района на 2020 год и</w:t>
            </w:r>
          </w:p>
          <w:p w:rsidR="00AF3AEF" w:rsidRPr="00842BE6" w:rsidRDefault="00AF3AEF" w:rsidP="00805869">
            <w:pPr>
              <w:spacing w:after="0" w:line="240" w:lineRule="auto"/>
              <w:jc w:val="right"/>
              <w:rPr>
                <w:rFonts w:ascii="Times New Roman" w:hAnsi="Times New Roman" w:cs="Times New Roman"/>
                <w:sz w:val="18"/>
                <w:szCs w:val="18"/>
              </w:rPr>
            </w:pPr>
            <w:r w:rsidRPr="00842BE6">
              <w:rPr>
                <w:rFonts w:ascii="Times New Roman" w:hAnsi="Times New Roman" w:cs="Times New Roman"/>
                <w:sz w:val="18"/>
                <w:szCs w:val="18"/>
              </w:rPr>
              <w:t>на плановый период 2021 и 2022 годов»)</w:t>
            </w:r>
          </w:p>
        </w:tc>
      </w:tr>
      <w:tr w:rsidR="00AF3AEF" w:rsidRPr="00842BE6">
        <w:trPr>
          <w:trHeight w:val="60"/>
        </w:trPr>
        <w:tc>
          <w:tcPr>
            <w:tcW w:w="10658" w:type="dxa"/>
            <w:gridSpan w:val="16"/>
            <w:shd w:val="clear" w:color="FFFFFF" w:fill="auto"/>
            <w:vAlign w:val="bottom"/>
          </w:tcPr>
          <w:p w:rsidR="00AF3AEF" w:rsidRPr="00842BE6" w:rsidRDefault="00AF3AEF" w:rsidP="00842BE6">
            <w:pPr>
              <w:spacing w:after="0" w:line="240" w:lineRule="auto"/>
              <w:jc w:val="right"/>
              <w:rPr>
                <w:rFonts w:ascii="Times New Roman" w:hAnsi="Times New Roman" w:cs="Times New Roman"/>
                <w:sz w:val="18"/>
                <w:szCs w:val="18"/>
              </w:rPr>
            </w:pPr>
          </w:p>
        </w:tc>
      </w:tr>
      <w:tr w:rsidR="00AF3AEF" w:rsidRPr="00842BE6">
        <w:tc>
          <w:tcPr>
            <w:tcW w:w="92"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3321" w:type="dxa"/>
            <w:shd w:val="clear" w:color="FFFFFF" w:fill="auto"/>
            <w:vAlign w:val="bottom"/>
          </w:tcPr>
          <w:p w:rsidR="00AF3AEF" w:rsidRPr="00842BE6" w:rsidRDefault="00AF3AEF" w:rsidP="00842BE6">
            <w:pPr>
              <w:spacing w:after="0" w:line="240" w:lineRule="auto"/>
              <w:jc w:val="center"/>
              <w:rPr>
                <w:rFonts w:ascii="Times New Roman" w:hAnsi="Times New Roman" w:cs="Times New Roman"/>
                <w:b/>
                <w:bCs/>
                <w:sz w:val="26"/>
                <w:szCs w:val="26"/>
              </w:rPr>
            </w:pPr>
          </w:p>
        </w:tc>
        <w:tc>
          <w:tcPr>
            <w:tcW w:w="801"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394"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236"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gridSpan w:val="3"/>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2034"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r>
      <w:tr w:rsidR="00AF3AEF" w:rsidRPr="00842BE6">
        <w:tc>
          <w:tcPr>
            <w:tcW w:w="92"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10566" w:type="dxa"/>
            <w:gridSpan w:val="14"/>
            <w:vMerge w:val="restart"/>
            <w:shd w:val="clear" w:color="FFFFFF" w:fill="auto"/>
            <w:vAlign w:val="bottom"/>
          </w:tcPr>
          <w:p w:rsidR="00AF3AEF" w:rsidRPr="00842BE6" w:rsidRDefault="00AF3AEF" w:rsidP="00842BE6">
            <w:pPr>
              <w:spacing w:after="0" w:line="240" w:lineRule="auto"/>
              <w:jc w:val="center"/>
              <w:rPr>
                <w:rFonts w:ascii="Times New Roman" w:hAnsi="Times New Roman" w:cs="Times New Roman"/>
                <w:b/>
                <w:bCs/>
              </w:rPr>
            </w:pPr>
            <w:r w:rsidRPr="00842BE6">
              <w:rPr>
                <w:rFonts w:ascii="Times New Roman" w:hAnsi="Times New Roman" w:cs="Times New Roman"/>
                <w:b/>
                <w:bCs/>
              </w:rPr>
              <w:t>Распределение бюджетных ассигнований на 2020 год по разделам, подразделам,</w:t>
            </w:r>
            <w:r w:rsidRPr="00842BE6">
              <w:rPr>
                <w:rFonts w:ascii="Times New Roman" w:hAnsi="Times New Roman" w:cs="Times New Roman"/>
                <w:b/>
                <w:bCs/>
              </w:rPr>
              <w:br/>
              <w:t>целевым статьям, группам и подгруппам видов расходов классификации расходов бюджетов</w:t>
            </w:r>
            <w:r w:rsidRPr="00842BE6">
              <w:rPr>
                <w:rFonts w:ascii="Times New Roman" w:hAnsi="Times New Roman" w:cs="Times New Roman"/>
                <w:b/>
                <w:bCs/>
              </w:rPr>
              <w:br/>
              <w:t>бюджета Кондопожского муниципального района</w:t>
            </w:r>
          </w:p>
        </w:tc>
      </w:tr>
      <w:tr w:rsidR="00AF3AEF" w:rsidRPr="00842BE6">
        <w:tc>
          <w:tcPr>
            <w:tcW w:w="92"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10566" w:type="dxa"/>
            <w:gridSpan w:val="14"/>
            <w:vMerge/>
            <w:shd w:val="clear" w:color="FFFFFF" w:fill="auto"/>
            <w:vAlign w:val="bottom"/>
          </w:tcPr>
          <w:p w:rsidR="00AF3AEF" w:rsidRPr="00842BE6" w:rsidRDefault="00AF3AEF" w:rsidP="00842BE6">
            <w:pPr>
              <w:spacing w:after="0" w:line="240" w:lineRule="auto"/>
              <w:jc w:val="center"/>
              <w:rPr>
                <w:rFonts w:ascii="Times New Roman" w:hAnsi="Times New Roman" w:cs="Times New Roman"/>
                <w:b/>
                <w:bCs/>
              </w:rPr>
            </w:pPr>
          </w:p>
        </w:tc>
      </w:tr>
      <w:tr w:rsidR="00AF3AEF" w:rsidRPr="00842BE6">
        <w:trPr>
          <w:trHeight w:val="60"/>
        </w:trPr>
        <w:tc>
          <w:tcPr>
            <w:tcW w:w="92"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3321"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801"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394"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236"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gridSpan w:val="3"/>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2034"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r>
      <w:tr w:rsidR="00AF3AEF" w:rsidRPr="00842BE6">
        <w:trPr>
          <w:trHeight w:val="60"/>
        </w:trPr>
        <w:tc>
          <w:tcPr>
            <w:tcW w:w="92"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3321"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801"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394"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236"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gridSpan w:val="3"/>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945"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c>
          <w:tcPr>
            <w:tcW w:w="2034" w:type="dxa"/>
            <w:gridSpan w:val="2"/>
            <w:shd w:val="clear" w:color="FFFFFF" w:fill="auto"/>
            <w:vAlign w:val="bottom"/>
          </w:tcPr>
          <w:p w:rsidR="00AF3AEF" w:rsidRPr="00842BE6" w:rsidRDefault="00AF3AEF" w:rsidP="00842BE6">
            <w:pPr>
              <w:spacing w:after="0" w:line="240" w:lineRule="auto"/>
              <w:rPr>
                <w:rFonts w:ascii="Arial" w:hAnsi="Arial" w:cs="Arial"/>
                <w:sz w:val="16"/>
                <w:szCs w:val="16"/>
              </w:rPr>
            </w:pPr>
          </w:p>
        </w:tc>
      </w:tr>
      <w:tr w:rsidR="00AF3AEF" w:rsidRPr="00842BE6">
        <w:trPr>
          <w:tblHeader/>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sz w:val="16"/>
                <w:szCs w:val="16"/>
              </w:rPr>
            </w:pPr>
          </w:p>
        </w:tc>
        <w:tc>
          <w:tcPr>
            <w:tcW w:w="5552" w:type="dxa"/>
            <w:gridSpan w:val="6"/>
            <w:vMerge w:val="restart"/>
            <w:tcBorders>
              <w:top w:val="single" w:sz="4" w:space="0" w:color="auto"/>
              <w:left w:val="single" w:sz="4" w:space="0" w:color="auto"/>
              <w:right w:val="single" w:sz="4" w:space="0" w:color="auto"/>
            </w:tcBorders>
            <w:shd w:val="clear" w:color="FFFFFF" w:fill="auto"/>
            <w:vAlign w:val="center"/>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Наименование</w:t>
            </w:r>
          </w:p>
        </w:tc>
        <w:tc>
          <w:tcPr>
            <w:tcW w:w="3321"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Код</w:t>
            </w:r>
          </w:p>
        </w:tc>
        <w:tc>
          <w:tcPr>
            <w:tcW w:w="1706" w:type="dxa"/>
            <w:vMerge w:val="restart"/>
            <w:tcBorders>
              <w:top w:val="single" w:sz="4" w:space="0" w:color="auto"/>
              <w:left w:val="single" w:sz="4" w:space="0" w:color="auto"/>
              <w:right w:val="single" w:sz="4" w:space="0" w:color="auto"/>
            </w:tcBorders>
            <w:shd w:val="clear" w:color="FFFFFF" w:fill="auto"/>
            <w:vAlign w:val="center"/>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Бюджетные ассигнования сумма на год</w:t>
            </w:r>
          </w:p>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 xml:space="preserve"> (рублей)</w:t>
            </w:r>
          </w:p>
        </w:tc>
      </w:tr>
      <w:tr w:rsidR="00AF3AEF" w:rsidRPr="00842BE6">
        <w:trPr>
          <w:trHeight w:val="1623"/>
          <w:tblHeader/>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sz w:val="16"/>
                <w:szCs w:val="16"/>
              </w:rPr>
            </w:pPr>
          </w:p>
        </w:tc>
        <w:tc>
          <w:tcPr>
            <w:tcW w:w="5552" w:type="dxa"/>
            <w:gridSpan w:val="6"/>
            <w:vMerge/>
            <w:tcBorders>
              <w:top w:val="single" w:sz="4" w:space="0" w:color="auto"/>
              <w:left w:val="single" w:sz="4" w:space="0" w:color="auto"/>
              <w:right w:val="single" w:sz="4" w:space="0" w:color="auto"/>
            </w:tcBorders>
            <w:shd w:val="clear" w:color="FFFFFF" w:fill="auto"/>
            <w:vAlign w:val="center"/>
          </w:tcPr>
          <w:p w:rsidR="00AF3AEF" w:rsidRPr="00842BE6" w:rsidRDefault="00AF3AEF" w:rsidP="00842BE6">
            <w:pPr>
              <w:wordWrap w:val="0"/>
              <w:spacing w:after="0" w:line="240" w:lineRule="auto"/>
              <w:jc w:val="center"/>
              <w:rPr>
                <w:rFonts w:ascii="Times New Roman" w:hAnsi="Times New Roman" w:cs="Times New Roman"/>
                <w:b/>
                <w:bCs/>
                <w:sz w:val="18"/>
                <w:szCs w:val="18"/>
              </w:rPr>
            </w:pPr>
          </w:p>
        </w:tc>
        <w:tc>
          <w:tcPr>
            <w:tcW w:w="525" w:type="dxa"/>
            <w:gridSpan w:val="2"/>
            <w:tcBorders>
              <w:top w:val="single" w:sz="4" w:space="0" w:color="auto"/>
              <w:left w:val="single" w:sz="4" w:space="0" w:color="auto"/>
              <w:right w:val="single" w:sz="4" w:space="0" w:color="auto"/>
            </w:tcBorders>
            <w:shd w:val="clear" w:color="FFFFFF" w:fill="auto"/>
            <w:textDirection w:val="btLr"/>
            <w:vAlign w:val="center"/>
          </w:tcPr>
          <w:p w:rsidR="00AF3AEF" w:rsidRPr="00842BE6" w:rsidRDefault="00AF3AEF" w:rsidP="00842BE6">
            <w:pPr>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Раздела</w:t>
            </w:r>
          </w:p>
        </w:tc>
        <w:tc>
          <w:tcPr>
            <w:tcW w:w="525" w:type="dxa"/>
            <w:tcBorders>
              <w:top w:val="single" w:sz="4" w:space="0" w:color="auto"/>
              <w:left w:val="single" w:sz="4" w:space="0" w:color="auto"/>
              <w:right w:val="single" w:sz="4" w:space="0" w:color="auto"/>
            </w:tcBorders>
            <w:shd w:val="clear" w:color="FFFFFF" w:fill="auto"/>
            <w:textDirection w:val="btLr"/>
            <w:vAlign w:val="center"/>
          </w:tcPr>
          <w:p w:rsidR="00AF3AEF" w:rsidRPr="00842BE6" w:rsidRDefault="00AF3AEF" w:rsidP="00842BE6">
            <w:pPr>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Подраздела</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textDirection w:val="btLr"/>
            <w:vAlign w:val="center"/>
          </w:tcPr>
          <w:p w:rsidR="00AF3AEF" w:rsidRPr="00842BE6" w:rsidRDefault="00AF3AEF" w:rsidP="00842BE6">
            <w:pPr>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Целевой статьи</w:t>
            </w:r>
          </w:p>
        </w:tc>
        <w:tc>
          <w:tcPr>
            <w:tcW w:w="827" w:type="dxa"/>
            <w:gridSpan w:val="2"/>
            <w:tcBorders>
              <w:top w:val="single" w:sz="4" w:space="0" w:color="auto"/>
              <w:left w:val="single" w:sz="4" w:space="0" w:color="auto"/>
              <w:right w:val="single" w:sz="4" w:space="0" w:color="auto"/>
            </w:tcBorders>
            <w:shd w:val="clear" w:color="FFFFFF" w:fill="auto"/>
            <w:textDirection w:val="btLr"/>
            <w:vAlign w:val="center"/>
          </w:tcPr>
          <w:p w:rsidR="00AF3AEF" w:rsidRPr="00842BE6" w:rsidRDefault="00AF3AEF" w:rsidP="00842BE6">
            <w:pPr>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Вида расходов</w:t>
            </w:r>
            <w:r w:rsidRPr="00842BE6">
              <w:rPr>
                <w:rFonts w:ascii="Times New Roman" w:hAnsi="Times New Roman" w:cs="Times New Roman"/>
                <w:b/>
                <w:bCs/>
                <w:sz w:val="18"/>
                <w:szCs w:val="18"/>
              </w:rPr>
              <w:br/>
              <w:t>(группа,</w:t>
            </w:r>
            <w:r w:rsidRPr="00842BE6">
              <w:rPr>
                <w:rFonts w:ascii="Times New Roman" w:hAnsi="Times New Roman" w:cs="Times New Roman"/>
                <w:b/>
                <w:bCs/>
                <w:sz w:val="18"/>
                <w:szCs w:val="18"/>
              </w:rPr>
              <w:br/>
              <w:t>подгруппа)</w:t>
            </w:r>
          </w:p>
        </w:tc>
        <w:tc>
          <w:tcPr>
            <w:tcW w:w="1706" w:type="dxa"/>
            <w:vMerge/>
            <w:tcBorders>
              <w:top w:val="single" w:sz="4" w:space="0" w:color="auto"/>
              <w:left w:val="single" w:sz="4" w:space="0" w:color="auto"/>
              <w:right w:val="single" w:sz="4" w:space="0" w:color="auto"/>
            </w:tcBorders>
            <w:shd w:val="clear" w:color="FFFFFF" w:fill="auto"/>
            <w:vAlign w:val="center"/>
          </w:tcPr>
          <w:p w:rsidR="00AF3AEF" w:rsidRPr="00842BE6" w:rsidRDefault="00AF3AEF" w:rsidP="00842BE6">
            <w:pPr>
              <w:spacing w:after="0" w:line="240" w:lineRule="auto"/>
              <w:jc w:val="center"/>
              <w:rPr>
                <w:rFonts w:ascii="Times New Roman" w:hAnsi="Times New Roman" w:cs="Times New Roman"/>
                <w:b/>
                <w:bCs/>
                <w:sz w:val="18"/>
                <w:szCs w:val="18"/>
              </w:rPr>
            </w:pPr>
          </w:p>
        </w:tc>
      </w:tr>
      <w:tr w:rsidR="00AF3AEF" w:rsidRPr="00842BE6">
        <w:trPr>
          <w:tblHeader/>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sz w:val="16"/>
                <w:szCs w:val="16"/>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1</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5</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6</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18"/>
                <w:szCs w:val="18"/>
              </w:rPr>
            </w:pPr>
            <w:r w:rsidRPr="00842BE6">
              <w:rPr>
                <w:rFonts w:ascii="Times New Roman" w:hAnsi="Times New Roman" w:cs="Times New Roman"/>
                <w:b/>
                <w:bCs/>
                <w:sz w:val="18"/>
                <w:szCs w:val="18"/>
              </w:rPr>
              <w:t>7</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ОБЩЕГОСУДАРСТВЕННЫЕ ВОПРОСЫ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119 218 918,92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w:t>
            </w:r>
            <w:bookmarkStart w:id="0" w:name="_GoBack"/>
            <w:bookmarkEnd w:id="0"/>
            <w:r w:rsidRPr="00842BE6">
              <w:rPr>
                <w:rFonts w:ascii="Times New Roman" w:hAnsi="Times New Roman" w:cs="Times New Roman"/>
                <w:b/>
                <w:bCs/>
                <w:sz w:val="20"/>
                <w:szCs w:val="20"/>
              </w:rPr>
              <w:t>ниципальных образований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108 000,00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108 000,00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Глава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1100110030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108 000,00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69 278 173,10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69 278 173,10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Глава Администрации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1100110010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1 379 950,00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1 379 950,00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1 379 950,00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Администрация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1100110020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66 345 022,10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63 264 157,18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63 264 157,18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3 080 864,92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3 080 864,92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полномочий по решению вопросов местного значения в части составления проектов бюджетов, исполнения бюджетов и составления отчетов об исполнении бюджетов сельских поселений за счет межбюджетных трансфертов, предоставляемых из бюджетов поселений в бюджет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1100124010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394 100,00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1100124010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394 100,00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1100124010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394 100,00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полномочий по осуществлению внутреннего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1100124030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49 231,00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1100124030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49 231,00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1100124030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49 231,00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1100142020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542 000,00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1100142020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542 000,00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1100142020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542 000,00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государственных полномочий по регулированию цен (тарифов) на отдельные виды продукции, товаров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1100142120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119 000,00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1100142120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119 000,00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1100142120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119 000,00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1100142140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376 000,00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1100142140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360 000,00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1100142140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360 000,00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1100142140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Субвенции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1100142140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530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1100164010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72 870,00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1100164010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72 870,00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1100164010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72 870,00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Судебная система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1100151200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1100151200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1100151200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3 667 284,00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3 667 284,00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полномочий Контрольно-счетного органа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1100110040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2 926 939,00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2 894 539,00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2 894 539,00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32 400,00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1100110040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32 400,00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1100124020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740 345,00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1100124020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555 695,00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1100124020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555 695,00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1100124020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184 650,00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1100124020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184 650,00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Резервные фонды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7 609 657,00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7 609 657,00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Резервный фонд Администрации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7 609 657,00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7 609 657,00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Резервные средства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870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7 609 657,00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Другие общегосударственные вопросы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38 551 804,82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управления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38 536 804,82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проведение ремонта в здании Администрации Кондопожского муниципального района; на решение иных вопросов местного значения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1100144170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136 647,00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1100144170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136 647,00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1100144170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136 647,00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Резервный фонд Администрации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25 721,00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25 721,00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25 721,00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выполнение функций, связанных с реализацией других общегосударственных вопросов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2 462 784,68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1 970 740,49</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1 970 740,49</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492 044,19</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Исполнение судебных актов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830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450 708,19</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41 336,00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осуществление административно-хозяйственной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15 546 795,82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12 139 148,00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12 139 148,00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3 261 106,82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3 261 106,82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146 541,00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146 541,00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осуществление финансово-экономических функций бухгалтерского и иного сопровождения организации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20 364 856,32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19 621 768,50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19 621 768,50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743 087,82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743 087,82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НАЦИОНАЛЬНАЯ ОБОРОНА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02</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895 300,00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Мобилизационная и вневойсковая подготовка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02</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895 300,00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895 300,00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полномочий по первичному воинскому учету на территориях, где отсутствуют военные комиссариаты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1100251180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895 300,00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1100251180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895 300,00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Субвенции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1100251180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530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895 300,00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НАЦИОНАЛЬНАЯ БЕЗОПАСНОСТЬ И ПРАВООХРАНИТЕЛЬНАЯ ДЕЯТЕЛЬНОСТЬ</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361 584,00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300 000,00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Создание резервного фонда на финансовое обеспечение расходов, связанных с ликвидацией последствий стихийных бедствий и других чрезвычайных ситуаций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1100370300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1100370300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Резервные средства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1100370300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870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61 584,00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6 600,00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Профилактика терроризма и экстремизма, а также минимизация и (или) ликвидация последствий проявлений терроризма и экстремизма на территории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6 600,00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организацию и проведение в Кондопожском районе информационно-пропагандистких мероприятий по разъяснению сущности и общественной опасности терроризма и экстремизма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6 600,00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6 600,00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6 600,00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«Профилактика правонарушений на территории Кондопожского муницпального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54 984,00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«Профилактика правонарушений»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19 994,00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профилактику правонарушений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19 994,00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19 994,00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19 994,00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«Укрепление межнационального и межконфессионального согласия, профилактика межнациональных (межэтнических) конфликтов»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1000200000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29 990,00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Кондопожского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29 990,00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29 990,00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29 990,00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«Обеспечение участия граждан в охране общественного порядка»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1000300000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обеспечение участия граждан в охране общественного порядка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1000370110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1000370110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1000370110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НАЦИОНАЛЬНАЯ ЭКОНОМИКА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66 745 319,95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Общеэкономические вопросы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204 780,00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204 780,00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"Занятость детей и подростков в каникулярное время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0200200000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204 780,00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временное трудоустройство несовершеннолетних в возрасте от 14 до 18 лет в свободное от учебы время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204 780,00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204 780,00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204 780,00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Сельское хозяйство и рыболовство</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1 670 000,00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1 670 000,00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1100442180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1 670 000,00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1100442180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1 670 000,00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1100442180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1 670 000,00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Транспорт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08</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1 100 000,00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1 100 000,00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создание условий для предоставления транспортных услуг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1100470410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1 100 000,00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1100470410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1 100 000,00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1100470410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1 100 000,00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Дорожное хозяйство (дорожные фонды)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63 035 000,00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63 035 000,00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в целях проектирования, ремонта и содержания автомобильных дорог общего пользования местного значения в рамках государственной программы Республики Карелия «Развитие транспортной системы»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1100443180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1 035 000,00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1100443180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1 035 000,00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1100443180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1 035 000,00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по финансовому обеспечению дорожной деятельности в муниципальных образованиях (в рамках реализации национального проекта «Безопасные и качественные автомобильные дороги»)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110R144150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62 000 000,00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110R144150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62 000 000,00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110R144150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62 000 000,00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Другие вопросы в области национальной экономики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735 539,95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«Поддержка малого и среднего предпринимательства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«Финансовая поддержка субъектов малого и среднего предпринимательства»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содействие развития малого и среднего предпринимательства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685 539,95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осуществление функций в области градостроительной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1100470400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685 539,95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1100470400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685 539,95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1100470400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685 539,95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ЖИЛИЩНО-КОММУНАЛЬНОЕ ХОЗЯЙСТВО</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215 333 076,85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Жилищное хозяйство</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201 280 357,90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2 313 357,90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«Содержание муниципального жилищного фонда»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2 313 357,90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уплату взносов на капитальный ремонт общего имущества в многоквартирных домах</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974 096,68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974 096,68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974 096,68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техническое обследование жилых многоквартирных домов в сельских поселениях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469 110,00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469 110,00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469 110,00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ремонт и содержание муниципального жилищного фонда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0600170130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317 017,90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0600170130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317 017,90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0600170130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317 017,90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в области жилищного хозяйства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553 133,32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553 133,32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553 133,32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198 967 000,00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Приобретение благоустроенного жилого помещения в целях исполнения судебного решения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1100590500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1 400 000,00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Капитальные вложения в объекты государственной (муниципальной) собственности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1100590500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400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1 400 000,00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Бюджетные инвестиции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1100590500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410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1 400 000,00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(в рамках реализации национального проекта «Жилье и городская среда»)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110F367483</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195 591 300,00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110F367483</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195 591 300,00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Субсидии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110F367483</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195 591 300,00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Обеспечение мероприятий по переселению граждан из аварийного жилищного фонда (в рамках реализации национального проекта «Жилье и городская среда»)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110F367484</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1 975 700,00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110F367484</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1 975 700,00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Субсидии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110F367484</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1 975 700,00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Коммунальное хозяйство</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12 664 003,65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164 003,65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«Реализация мероприятий в области коммунального хозяйства»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164 003,65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полномочий в части организации в границах поселения водоснабжения населения в пределах полномочий, установленных законодательством Российской Федерации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0600264040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115 110,00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0600264040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115 110,00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0600264040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115 110,00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организацию нецентрализованного холодного водоснабжения с использованием подземных источников водоснабжения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48 893,65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48 893,65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48 893,65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12 500 000,00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Реализация мероприятий по  обеспечению доступным и комфортным жильем и жилищно-коммунальными услугами в рамках государственной программы Республики Карелия «Обеспечение доступным и комфортным жильем и жилищно-коммунальными услугами»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1100543220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12 500 000,00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1100543220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12 500 000,00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Субсидии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1100543220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12 500 000,00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Благоустройство</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1 388 715,30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1 388 715,30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«Содержание мест захоронения»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0600300000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823 281,30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полномочий по организации содержания мест захоронения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0600364030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595 990,00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0600364030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595 990,00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0600364030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595 990,00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содержание мест захоронения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0600370110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227 291,30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0600370110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227 291,30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0600370110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227 291,30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0600400000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565 434,00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обустройство контейнерных площадок на территории сельских поселений Кондопожского муниципального района за счет межбюджетных трансфертов, направленных на поощрение достижения значений (уровней) показателей для оценки эффективности деятельности должностных лиц муниципальных районов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0600441040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436 044,00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0600441040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436 044,00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0600441040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436 044,00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участие в организации деятельности по сбору (в том числе раздельному сбору) и транспортированию твердых коммунальных отходов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0600470120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129 390,00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0600470120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129 390,00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0600470120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129 390,00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ОБРАЗОВАНИЕ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708 795 380,02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Дошкольное образование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263 046 270,76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«Развитие образования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261 918 745,76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«Развитие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261 918 745,76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предоставления общедоступного и бесплатного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261 918 745,76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575 528,00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575 528,00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575 528,00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1 302 503,00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521 781,00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521 781,00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760 794,00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760 794,00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19 928,00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19 928,00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150 292 843,00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98 628 876,00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98 628 876,00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818 127,00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818 127,00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50 845 840,00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Резервные средства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870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50 845 840,00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обеспечение условий осуществления деятельности в сфере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36 725 541,10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8 821 855,47</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8 821 855,47</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27 171 470,55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27 171 470,55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200 771,10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200 771,10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531 443,98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Исполнение судебных актов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830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530 943,98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создание условий для осуществления присмотра и ухода за детьми в сфере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71 995 158,66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26 040 601,65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26 040 601,65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45 871 753,00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45 871 753,00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82 804,01</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82 804,01</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поддержку детей-инвалидов, детей-сирот и детей, оставшихся без попечения родителей, детей с туберкулезной интоксикацией, детей, у которых оба или один из родителей являются инвалидами I или II группы,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1 027 172,00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1 027 172,00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1 027 172,00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106 791,00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106 791,00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106 791,00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106 791,00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106 791,00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1 020 734,00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Обеспечение питанием сотрудников муниципальных образовательных учреждений Кондопожского муниципального района, осуществляющих образовательную деятельность по образовательным программам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1100770700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1 020 734,00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1100770700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1 020 734,00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1100770700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1 020 734,00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Общее образование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335 233 391,03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«Развитие образования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316 847 769,03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«Развитие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316 847 769,03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314 268 269,03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Реализация отдельных мероприятий в сфере общего образования за счет межбюджетных трансфертов, направленных на поощрение достижения значений (уровней) показателей для оценки эффективности деятельности должностных лиц муниципальных районов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4 062 582,00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4 062 582,00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4 062 582,00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общего образования, основного общего, среднего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949 626,00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949 626,00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949 626,00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Республики Карелия,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697 497,00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607 821,00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607 821,00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89 676,00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89 676,00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257 526 872,00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158 574 705,00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158 574 705,00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4 608 312,00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4 608 312,00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94 343 855,00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Резервные средства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870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94 343 855,00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государственной программы Республики Карелия «Развитие образования» в целях организации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6 584 000,00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2 360 106,00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2 360 106,00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4 223 894,00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4 223 894,00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41 430 631,03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11 536 533,07</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11 536 533,07</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27 531 670,18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27 531 670,18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2 362 427,78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Исполнение судебных актов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830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22 365,20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2 340 062,58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поддержку обучающихся и посещающих муниципальные образовательные учреждения Кондопожского муниципального района, реализующие образовательные программы начального общего, основного общего, среднего общего образования с ограниченными возможностями здоровья по заключению медицинских учреждений; обучающихся  и проживающих при интернатах  из семей, являющихся малообеспеченными гражданами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0320170150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2 218 840,00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2 218 840,00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2 218 840,00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организацию транспортного обслуживания обучающихся, проживающих в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03201S3200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798 221,00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03201S3200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486 465,00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03201S3200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486 465,00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03201S3200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270 000,00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03201S3200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270 000,00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03201S3200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41 756,00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03201S3200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41 756,00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«Реализация отдельных мероприятий федерального проекта «Успех каждого ребенка» национального проекта «Образование»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032E200000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2 579 500,00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032E250970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2 579 500,00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032E250970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2 579 500,00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032E250970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2 579 500,00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18 121 000,00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18 121 000,00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государственной программы Республики Карелия "Развитие образования" в целях проведения мероприятий по повышению энергетической эффективности в муниципальных образовательных учреждениях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18 031 000,00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18 031 000,00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Резервные средства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870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18 031 000,00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0900170130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90 000,00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264 622,00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Резервный фонд Администрации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64 622,00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64 622,00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64 622,00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Реализация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11007L2550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11007L2550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Резервные средства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11007L2550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870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Дополнительное образование детей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68 999 311,45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«Развитие образования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68 945 311,45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«Развитие дополнительного образования детей»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0330000000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68 745 511,45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предоставления дополнительного образования детей»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0330100000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61 189 511,45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дополнительного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0330142040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57 846,00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57 846,00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0330142040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57 846,00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обеспечение условий осуществления  деятельности дополнительных общеобразовательных, общеразвивающих программ</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0330170110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61 131 665,45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50 052 502,43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50 052 502,43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9 917 683,67</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9 917 683,67</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1 161 479,35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1 161 479,35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«Реализация "майских" указов Президента Российской Федерации»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0330200000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7 556 000,00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в целях частичной компенсации расходов на повышение оплаты труда педагогических работников дополнительного образования, определенных указами Президента Российской Федерации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0330243200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7 556 000,00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0330243200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7 556 000,00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0330243200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7 556 000,00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Реализация государственной программы Российской Федерации «Доступная среда»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03301L0270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199 800,00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03301L0270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199 800,00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03301L0270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199 800,00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дополнительного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Профессиональная подготовка, переподготовка и повышение квалификации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452 785,00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«Развитие образования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452 785,00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«Развитие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140 425,00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предоставления общедоступного и бесплатного дошкольного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140 425,00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140 425,00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140 425,00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0310142190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140 425,00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«Развитие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312 360,00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312 360,00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309 860,00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309 860,00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0320142190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309 860,00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0320170110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Молодежная политика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2 836 290,00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2 836 290,00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отдыха детей в каникулярное время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2 836 290,00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в целях организации отдыха детей в каникулярное время государственной программы Республики Карелия "Совершенствование социальной защиты граждан",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0200143210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1 698 000,00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0200143210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1 698 000,00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0200143210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1 698 000,00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организацию отдыха детей в каникулярное время, организуемые муниципальными учреждениями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02001S3210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1 138 290,00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02001S3210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1 138 290,00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02001S3210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1 138 290,00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Другие вопросы в области образования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38 227 331,78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38 227 331,78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осуществление административно-хозяйственной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38 227 331,78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36 878 336,82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36 878 336,82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781 064,25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781 064,25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560 930,71</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560 930,71</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Исполнение судебных актов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07</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830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КУЛЬТУРА, КИНЕМАТОГРАФИЯ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28 009 662,80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Культура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24 058 941,80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«Культура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16 817 941,80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музейного обслуживания населения»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2 606 946,78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организацию музейного дела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2 606 946,78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1 895 030,88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1 895 030,88</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705 209,90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705 209,90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6 706,00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6 706,00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библиотечного обслуживания населения»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0400200000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14 202 035,02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организацию библиотечного обслуживания населения библиотеками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14 172 035,02</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12 239 379,23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12 239 379,23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1 901 896,19</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1 901 896,19</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Премии и гранты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20 759,60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Исполнение судебных актов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830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10 729,60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10 030,00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Комплектование книжных фондов библиотек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0400270220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0400270220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«Организация проведения независимой оценки качества оказания услуг муниципальными организациями культуры"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0400400000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8 960,00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организацию проведения независимой оценки качества оказания услуг муниципальными учреждениями культуры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0400470410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8 960,00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0400470410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8 960,00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0400470410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8 960,00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культуры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0900170150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0900170150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6 000,00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7 235 000,00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направленных на частичную компенсацию расходов на повышение оплаты труда работников бюджетных учреждений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1100843250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7 235 000,00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1100843250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1100843250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1100843250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7 135 000,00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Резервные средства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1100843250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870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7 135 000,00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Другие вопросы в области культуры, кинематографии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3 950 721,00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3 950 721,00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осуществление административно-хозяйственной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3 950 721,00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3 938 221,00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3 938 221,00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СОЦИАЛЬНАЯ ПОЛИТИКА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56 595 790,56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Пенсионное обеспечение</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7 810 731,36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7 810 731,36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Доплата к страховой пенсии по старости (инвалидности) муниципальным служащим</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1101081000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7 810 731,36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1101081000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7 810 731,36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Публичные нормативные социальные выплаты гражданам</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1101081000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7 810 731,36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Социальное обеспечение населения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17 879 059,20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«Социальная поддержка населения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17 879 059,20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«Развитие мер социальной поддержки отдельных категорий граждан»</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5 411 059,20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«Обеспечение жильем молодых семей»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5 411 059,20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01101L0200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119 361,60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01101L0200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119 361,60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01101L0200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119 361,60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Реализация мероприятий по обеспечению жильем молодых семей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01101L4970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5 291 697,60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01101L4970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5 291 697,60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01101L4970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5 291 697,60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«Социальная поддержка семьи и детей»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12 468 000,00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«Социальная поддержка обучающихся и воспитанников муниципальных образовательных учреждений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12 468 000,00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имеющих детей;обучающихся, являющихся детьми-инвалидами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0120143210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12 468 000,00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0120143210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12 468 000,00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0120143210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12 468 000,00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Охрана семьи и детства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28 594 000,00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«Социальная поддержка населения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28 594 000,00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«Развитие мер социальной поддержки отдельных категорий граждан»</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10 115 000,00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10 115 000,00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01102R0820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2 198 000,00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Капитальные вложения в объекты государственной (муниципальной) собственности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01102R0820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400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2 198 000,00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Бюджетные инвестиции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01102R0820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410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2 198 000,00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01102К0820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7 917 000,00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Капитальные вложения в объекты государственной (муниципальной) собственности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01102К0820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400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7 917 000,00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Бюджетные инвестиции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01102К0820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410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7 917 000,00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«Социальная поддержка семьи и детей»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18 479 000,00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18 479 000,00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0120242030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18 479 000,00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0120242030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164 820,00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0120242030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164 820,00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Социальное обеспечение и иные выплаты населению</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0120242030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18 314 180,00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04</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0120242030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320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18 314 180,00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Другие вопросы в области социальной политики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2 312 000,00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«Социальная поддержка населения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2 312 000,00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«Развитие мер социальной поддержки отдельных категорий граждан»</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162 000,00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162 000,00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01102К0820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162 000,00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01102К0820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162 000,00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01102К0820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162 000,00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Подпрограмма «Социальная поддержка семьи и детей»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2 150 000,00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«Осуществление государственных полномочий Республики Карелия по организации и осуществлению деятельности органов опеки и попечительства»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0120300000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2 150 000,00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0120342090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2 150 000,00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0120342090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2 097 500,00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0120342090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2 097 500,00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0120342090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52 500,00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06</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0120342090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52 500,00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ФИЗИЧЕСКАЯ КУЛЬТУРА И СПОРТ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13 515 604,93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Физическая культура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13 260 299,93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13 260 299,93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«Развитие системы спортивной подготовки»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0800200000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6 761 999,93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развитие физической культуры и спорта, осуществление спортивной подготовки, подготовка спортивного резерва для спортивных команд Российской Федерации и Республики Карелия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6 761 999,93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5 632 485,73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5 632 485,73</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1 083 466,20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1 083 466,20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бюджетные ассигнования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46 048,00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Уплата налогов, сборов и иных платежей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0800270110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850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46 048,00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«Реализация отдельных мероприятий федерального проекта «Спорт – норма жизни» национального проекта «Демография»</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080P500000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6 498 300,00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Реализация мероприятий государственной программы Республики Карелия «Развитие физической культуры, спорта и совершенствование молодежной политики» (в целях развития системы спортивной подготовки)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080P543230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6 250 000,00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080P543230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3 362 960,34</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080P543230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3 362 960,34</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080P543230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2 887 039,66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080P543230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2 887 039,66</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Реализация мероприятий по государственной поддержке спортивных учреждений,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080P550810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248 300,00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080P550810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248 300,00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080P550810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248 300,00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Массовый спорт</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175 520,00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175 520,00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Основное мероприятие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0800100000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175 520,00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обеспечение условий для развития на территории Кондопожского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0800170110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175 520,00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56 960,00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государственных (муниципальных) органов</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120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56 960,00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118 560,00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закупки товаров, работ и услуг</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02</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0800170110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240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118 560,00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Другие вопросы в области физической культуры и спорта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79 785,00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79 785,00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направленные на осуществление административно-хозяйственной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79 785,00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79 785,00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Расходы на выплаты персоналу казенных учреждений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05</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1100170120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79 785,00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ОБСЛУЖИВАНИЕ ГОСУДАРСТВЕННОГО И МУНИЦИПАЛЬНОГО ДОЛГА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11 554 902,95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Обслуживание государственного внутреннего и муниципального долга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11 554 902,95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11 554 902,95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Мероприятия, связанные с выплатой процентных платежей по муниципальным долговым обязательствам</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1101371300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11 554 902,95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Обслуживание государственного (муниципального) долга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1101371300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700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11 554 902,95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Обслуживание муниципального долга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13</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1101371300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730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11 554 902,95</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22 425 374,00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16 421 000,00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16 421 000,00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1101442150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1 421 000,00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1101442150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1 421 000,00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Дотации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1101442150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1 421 000,00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Дотация на выравнивание уровня бюджетной обеспеченности поселений, входящих в состав Кондопожского муниципального района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1101461010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15 000 000,00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1101461010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15 000 000,00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Дотации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01</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1101461010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510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15 000 000,00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b/>
                <w:bCs/>
                <w:sz w:val="20"/>
                <w:szCs w:val="20"/>
              </w:rPr>
            </w:pPr>
            <w:r w:rsidRPr="00842BE6">
              <w:rPr>
                <w:rFonts w:ascii="Times New Roman" w:hAnsi="Times New Roman" w:cs="Times New Roman"/>
                <w:b/>
                <w:bCs/>
                <w:sz w:val="20"/>
                <w:szCs w:val="20"/>
              </w:rPr>
              <w:t>Прочие межбюджетные трансферты общего характера</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6 004 374,00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Непрограммные направления деятельности</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1100000000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6 004 374,00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Иные межбюджетные трансферты на приоритетные направления расходов (заработная плата, начисления на выплаты по оплате труда, коммунальные услуги) и на социально-экономическое развитие территории поселений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1101441040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4 161 374,00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1101441040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4 161 374,00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1101441040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4 161 374,00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sz w:val="20"/>
                <w:szCs w:val="20"/>
              </w:rPr>
            </w:pPr>
            <w:r w:rsidRPr="00842BE6">
              <w:rPr>
                <w:rFonts w:ascii="Times New Roman" w:hAnsi="Times New Roman" w:cs="Times New Roman"/>
                <w:sz w:val="20"/>
                <w:szCs w:val="20"/>
              </w:rPr>
              <w:t>Иные межбюджетные трансферты на поддержку мер по обеспечению сбалансированности бюджетов муниципальных образований</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1101464020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sz w:val="20"/>
                <w:szCs w:val="20"/>
              </w:rPr>
            </w:pPr>
            <w:r w:rsidRPr="00842BE6">
              <w:rPr>
                <w:rFonts w:ascii="Times New Roman" w:hAnsi="Times New Roman" w:cs="Times New Roman"/>
                <w:sz w:val="20"/>
                <w:szCs w:val="20"/>
              </w:rPr>
              <w:t>000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sz w:val="20"/>
                <w:szCs w:val="20"/>
              </w:rPr>
            </w:pPr>
            <w:r w:rsidRPr="00842BE6">
              <w:rPr>
                <w:rFonts w:ascii="Times New Roman" w:hAnsi="Times New Roman" w:cs="Times New Roman"/>
                <w:sz w:val="20"/>
                <w:szCs w:val="20"/>
              </w:rPr>
              <w:t>1 843 000,00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1101464020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500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1 843 000,00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i/>
                <w:i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AF3AEF" w:rsidRPr="00842BE6" w:rsidRDefault="00AF3AEF" w:rsidP="00842BE6">
            <w:pPr>
              <w:spacing w:after="0" w:line="240" w:lineRule="auto"/>
              <w:rPr>
                <w:rFonts w:ascii="Times New Roman" w:hAnsi="Times New Roman" w:cs="Times New Roman"/>
                <w:i/>
                <w:iCs/>
                <w:sz w:val="20"/>
                <w:szCs w:val="20"/>
              </w:rPr>
            </w:pPr>
            <w:r w:rsidRPr="00842BE6">
              <w:rPr>
                <w:rFonts w:ascii="Times New Roman" w:hAnsi="Times New Roman" w:cs="Times New Roman"/>
                <w:i/>
                <w:iCs/>
                <w:sz w:val="20"/>
                <w:szCs w:val="20"/>
              </w:rPr>
              <w:t>Иные межбюджетные трансферты</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14</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03</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1101464020</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center"/>
              <w:rPr>
                <w:rFonts w:ascii="Times New Roman" w:hAnsi="Times New Roman" w:cs="Times New Roman"/>
                <w:i/>
                <w:iCs/>
                <w:sz w:val="20"/>
                <w:szCs w:val="20"/>
              </w:rPr>
            </w:pPr>
            <w:r w:rsidRPr="00842BE6">
              <w:rPr>
                <w:rFonts w:ascii="Times New Roman" w:hAnsi="Times New Roman" w:cs="Times New Roman"/>
                <w:i/>
                <w:iCs/>
                <w:sz w:val="20"/>
                <w:szCs w:val="20"/>
              </w:rPr>
              <w:t>540</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wordWrap w:val="0"/>
              <w:spacing w:after="0" w:line="240" w:lineRule="auto"/>
              <w:jc w:val="right"/>
              <w:rPr>
                <w:rFonts w:ascii="Times New Roman" w:hAnsi="Times New Roman" w:cs="Times New Roman"/>
                <w:i/>
                <w:iCs/>
                <w:sz w:val="20"/>
                <w:szCs w:val="20"/>
              </w:rPr>
            </w:pPr>
            <w:r w:rsidRPr="00842BE6">
              <w:rPr>
                <w:rFonts w:ascii="Times New Roman" w:hAnsi="Times New Roman" w:cs="Times New Roman"/>
                <w:i/>
                <w:iCs/>
                <w:sz w:val="20"/>
                <w:szCs w:val="20"/>
              </w:rPr>
              <w:t>1 843 000,00</w:t>
            </w:r>
          </w:p>
        </w:tc>
      </w:tr>
      <w:tr w:rsidR="00AF3AEF" w:rsidRPr="00842BE6">
        <w:trPr>
          <w:trHeight w:val="60"/>
        </w:trPr>
        <w:tc>
          <w:tcPr>
            <w:tcW w:w="79" w:type="dxa"/>
            <w:shd w:val="clear" w:color="FFFFFF" w:fill="auto"/>
            <w:vAlign w:val="bottom"/>
          </w:tcPr>
          <w:p w:rsidR="00AF3AEF" w:rsidRPr="00842BE6" w:rsidRDefault="00AF3AEF" w:rsidP="00842BE6">
            <w:pPr>
              <w:spacing w:after="0" w:line="240" w:lineRule="auto"/>
              <w:rPr>
                <w:rFonts w:ascii="Times New Roman" w:hAnsi="Times New Roman" w:cs="Times New Roman"/>
                <w:b/>
                <w:bCs/>
                <w:sz w:val="20"/>
                <w:szCs w:val="20"/>
              </w:rPr>
            </w:pPr>
          </w:p>
        </w:tc>
        <w:tc>
          <w:tcPr>
            <w:tcW w:w="5552" w:type="dxa"/>
            <w:gridSpan w:val="6"/>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ИТОГО:</w:t>
            </w:r>
          </w:p>
        </w:tc>
        <w:tc>
          <w:tcPr>
            <w:tcW w:w="52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Х</w:t>
            </w:r>
          </w:p>
        </w:tc>
        <w:tc>
          <w:tcPr>
            <w:tcW w:w="525"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Х</w:t>
            </w:r>
          </w:p>
        </w:tc>
        <w:tc>
          <w:tcPr>
            <w:tcW w:w="144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Х</w:t>
            </w:r>
          </w:p>
        </w:tc>
        <w:tc>
          <w:tcPr>
            <w:tcW w:w="82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spacing w:after="0" w:line="240" w:lineRule="auto"/>
              <w:jc w:val="center"/>
              <w:rPr>
                <w:rFonts w:ascii="Times New Roman" w:hAnsi="Times New Roman" w:cs="Times New Roman"/>
                <w:b/>
                <w:bCs/>
                <w:sz w:val="20"/>
                <w:szCs w:val="20"/>
              </w:rPr>
            </w:pPr>
            <w:r w:rsidRPr="00842BE6">
              <w:rPr>
                <w:rFonts w:ascii="Times New Roman" w:hAnsi="Times New Roman" w:cs="Times New Roman"/>
                <w:b/>
                <w:bCs/>
                <w:sz w:val="20"/>
                <w:szCs w:val="20"/>
              </w:rPr>
              <w:t>Х</w:t>
            </w:r>
          </w:p>
        </w:tc>
        <w:tc>
          <w:tcPr>
            <w:tcW w:w="1706" w:type="dxa"/>
            <w:tcBorders>
              <w:top w:val="single" w:sz="4" w:space="0" w:color="auto"/>
              <w:left w:val="single" w:sz="4" w:space="0" w:color="auto"/>
              <w:bottom w:val="single" w:sz="4" w:space="0" w:color="auto"/>
              <w:right w:val="single" w:sz="4" w:space="0" w:color="auto"/>
            </w:tcBorders>
            <w:shd w:val="clear" w:color="FFFFFF" w:fill="auto"/>
            <w:vAlign w:val="bottom"/>
          </w:tcPr>
          <w:p w:rsidR="00AF3AEF" w:rsidRPr="00842BE6" w:rsidRDefault="00AF3AEF" w:rsidP="00842BE6">
            <w:pPr>
              <w:spacing w:after="0" w:line="240" w:lineRule="auto"/>
              <w:jc w:val="right"/>
              <w:rPr>
                <w:rFonts w:ascii="Times New Roman" w:hAnsi="Times New Roman" w:cs="Times New Roman"/>
                <w:b/>
                <w:bCs/>
                <w:sz w:val="20"/>
                <w:szCs w:val="20"/>
              </w:rPr>
            </w:pPr>
            <w:r w:rsidRPr="00842BE6">
              <w:rPr>
                <w:rFonts w:ascii="Times New Roman" w:hAnsi="Times New Roman" w:cs="Times New Roman"/>
                <w:b/>
                <w:bCs/>
                <w:sz w:val="20"/>
                <w:szCs w:val="20"/>
              </w:rPr>
              <w:t>1 243 450 914,98</w:t>
            </w:r>
          </w:p>
        </w:tc>
      </w:tr>
    </w:tbl>
    <w:p w:rsidR="00AF3AEF" w:rsidRPr="00BC353F" w:rsidRDefault="00AF3AEF">
      <w:pPr>
        <w:rPr>
          <w:rFonts w:ascii="Times New Roman" w:hAnsi="Times New Roman" w:cs="Times New Roman"/>
          <w:sz w:val="20"/>
          <w:szCs w:val="20"/>
        </w:rPr>
      </w:pPr>
    </w:p>
    <w:sectPr w:rsidR="00AF3AEF" w:rsidRPr="00BC353F" w:rsidSect="00812691">
      <w:headerReference w:type="default" r:id="rId6"/>
      <w:pgSz w:w="11907" w:h="16839"/>
      <w:pgMar w:top="567" w:right="567"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AEF" w:rsidRDefault="00AF3AEF">
      <w:pPr>
        <w:spacing w:after="0" w:line="240" w:lineRule="auto"/>
      </w:pPr>
      <w:r>
        <w:separator/>
      </w:r>
    </w:p>
  </w:endnote>
  <w:endnote w:type="continuationSeparator" w:id="1">
    <w:p w:rsidR="00AF3AEF" w:rsidRDefault="00AF3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AEF" w:rsidRDefault="00AF3AEF">
      <w:pPr>
        <w:spacing w:after="0" w:line="240" w:lineRule="auto"/>
      </w:pPr>
      <w:r>
        <w:separator/>
      </w:r>
    </w:p>
  </w:footnote>
  <w:footnote w:type="continuationSeparator" w:id="1">
    <w:p w:rsidR="00AF3AEF" w:rsidRDefault="00AF3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EF" w:rsidRDefault="00AF3AEF" w:rsidP="00842BE6">
    <w:pPr>
      <w:tabs>
        <w:tab w:val="right" w:pos="10773"/>
      </w:tabs>
    </w:pPr>
    <w:r>
      <w:tab/>
    </w:r>
    <w:r>
      <w:rPr>
        <w:rFonts w:ascii="Arial" w:hAnsi="Arial" w:cs="Arial"/>
        <w:color w:val="000000"/>
        <w:sz w:val="16"/>
        <w:szCs w:val="16"/>
      </w:rPr>
      <w:tab/>
      <w:t xml:space="preserve">Распределение бюджетных ассигнований по классификации расходов бюджетов на 2020 год, Страница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19</w:t>
    </w:r>
    <w:r>
      <w:rPr>
        <w:rFonts w:ascii="Arial" w:hAnsi="Arial" w:cs="Arial"/>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5C5"/>
    <w:rsid w:val="001D35C5"/>
    <w:rsid w:val="007A75FD"/>
    <w:rsid w:val="00805869"/>
    <w:rsid w:val="00812691"/>
    <w:rsid w:val="00842BE6"/>
    <w:rsid w:val="00AF3AEF"/>
    <w:rsid w:val="00BC353F"/>
    <w:rsid w:val="00F942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9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0">
    <w:name w:val="TableStyle0"/>
    <w:uiPriority w:val="99"/>
    <w:rsid w:val="00812691"/>
    <w:rPr>
      <w:rFonts w:ascii="Arial" w:hAnsi="Arial" w:cs="Arial"/>
      <w:sz w:val="16"/>
      <w:szCs w:val="16"/>
    </w:rPr>
    <w:tblPr>
      <w:tblCellMar>
        <w:top w:w="0" w:type="dxa"/>
        <w:left w:w="0" w:type="dxa"/>
        <w:bottom w:w="0" w:type="dxa"/>
        <w:right w:w="0" w:type="dxa"/>
      </w:tblCellMar>
    </w:tblPr>
  </w:style>
  <w:style w:type="table" w:customStyle="1" w:styleId="TableStyle1">
    <w:name w:val="TableStyle1"/>
    <w:uiPriority w:val="99"/>
    <w:rsid w:val="00812691"/>
    <w:rPr>
      <w:rFonts w:ascii="Arial" w:hAnsi="Arial" w:cs="Arial"/>
      <w:sz w:val="16"/>
      <w:szCs w:val="16"/>
    </w:rPr>
    <w:tblPr>
      <w:tblCellMar>
        <w:top w:w="0" w:type="dxa"/>
        <w:left w:w="0" w:type="dxa"/>
        <w:bottom w:w="0" w:type="dxa"/>
        <w:right w:w="0" w:type="dxa"/>
      </w:tblCellMar>
    </w:tblPr>
  </w:style>
  <w:style w:type="paragraph" w:styleId="Header">
    <w:name w:val="header"/>
    <w:basedOn w:val="Normal"/>
    <w:link w:val="HeaderChar"/>
    <w:uiPriority w:val="99"/>
    <w:rsid w:val="00812691"/>
  </w:style>
  <w:style w:type="character" w:customStyle="1" w:styleId="HeaderChar">
    <w:name w:val="Header Char"/>
    <w:basedOn w:val="DefaultParagraphFont"/>
    <w:link w:val="Header"/>
    <w:uiPriority w:val="99"/>
    <w:semiHidden/>
    <w:rsid w:val="00B06BCF"/>
    <w:rPr>
      <w:rFonts w:cs="Calibri"/>
    </w:rPr>
  </w:style>
  <w:style w:type="paragraph" w:styleId="Footer">
    <w:name w:val="footer"/>
    <w:basedOn w:val="Normal"/>
    <w:link w:val="FooterChar"/>
    <w:uiPriority w:val="99"/>
    <w:rsid w:val="00BC353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C3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10281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shlya</dc:creator>
  <cp:keywords/>
  <dc:description/>
  <cp:lastModifiedBy>shlya</cp:lastModifiedBy>
  <cp:revision>3</cp:revision>
  <dcterms:created xsi:type="dcterms:W3CDTF">2020-03-19T13:57:00Z</dcterms:created>
  <dcterms:modified xsi:type="dcterms:W3CDTF">2020-03-20T11:06:00Z</dcterms:modified>
</cp:coreProperties>
</file>