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3E" w:rsidRPr="004243AB" w:rsidRDefault="0018533E" w:rsidP="0018533E">
      <w:pPr>
        <w:pStyle w:val="1"/>
        <w:jc w:val="right"/>
      </w:pPr>
      <w:r w:rsidRPr="004243AB">
        <w:rPr>
          <w:i/>
        </w:rPr>
        <w:t>Приложение № 1 к аукционной документации</w:t>
      </w:r>
    </w:p>
    <w:p w:rsidR="0018533E" w:rsidRPr="002A3A1E" w:rsidRDefault="0018533E" w:rsidP="0018533E">
      <w:pPr>
        <w:tabs>
          <w:tab w:val="num" w:pos="0"/>
        </w:tabs>
        <w:ind w:firstLine="709"/>
        <w:jc w:val="both"/>
        <w:rPr>
          <w:b/>
          <w:sz w:val="24"/>
          <w:szCs w:val="24"/>
        </w:rPr>
      </w:pPr>
    </w:p>
    <w:p w:rsidR="0018533E" w:rsidRPr="002A3A1E" w:rsidRDefault="0018533E" w:rsidP="0018533E">
      <w:pPr>
        <w:pStyle w:val="ConsPlusNormal"/>
        <w:widowControl/>
        <w:tabs>
          <w:tab w:val="num" w:pos="0"/>
        </w:tabs>
        <w:ind w:firstLine="709"/>
        <w:jc w:val="center"/>
        <w:rPr>
          <w:rFonts w:ascii="Times New Roman" w:hAnsi="Times New Roman"/>
          <w:b/>
          <w:sz w:val="24"/>
          <w:szCs w:val="24"/>
        </w:rPr>
      </w:pPr>
      <w:r w:rsidRPr="002A3A1E">
        <w:rPr>
          <w:rFonts w:ascii="Times New Roman" w:hAnsi="Times New Roman"/>
          <w:b/>
          <w:sz w:val="24"/>
          <w:szCs w:val="24"/>
        </w:rPr>
        <w:t>ЗАЯВКА НА УЧАСТИЕ В АУКЦИОНЕ</w:t>
      </w:r>
    </w:p>
    <w:p w:rsidR="0018533E" w:rsidRDefault="0018533E" w:rsidP="0018533E">
      <w:pPr>
        <w:spacing w:line="360" w:lineRule="auto"/>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5246"/>
      </w:tblGrid>
      <w:tr w:rsidR="0018533E" w:rsidRPr="00571F5C" w:rsidTr="00EA15A6">
        <w:tc>
          <w:tcPr>
            <w:tcW w:w="9923" w:type="dxa"/>
            <w:gridSpan w:val="2"/>
            <w:shd w:val="clear" w:color="auto" w:fill="auto"/>
          </w:tcPr>
          <w:p w:rsidR="0018533E" w:rsidRPr="00571F5C" w:rsidRDefault="0018533E" w:rsidP="0018533E">
            <w:pPr>
              <w:widowControl w:val="0"/>
              <w:numPr>
                <w:ilvl w:val="0"/>
                <w:numId w:val="1"/>
              </w:numPr>
              <w:suppressAutoHyphens w:val="0"/>
              <w:autoSpaceDE w:val="0"/>
              <w:autoSpaceDN w:val="0"/>
              <w:adjustRightInd w:val="0"/>
              <w:jc w:val="center"/>
              <w:rPr>
                <w:rFonts w:eastAsia="Calibri"/>
                <w:b/>
                <w:bCs/>
                <w:sz w:val="24"/>
                <w:szCs w:val="24"/>
                <w:lang w:eastAsia="en-US"/>
              </w:rPr>
            </w:pPr>
            <w:r w:rsidRPr="00571F5C">
              <w:rPr>
                <w:rFonts w:eastAsia="Calibri"/>
                <w:b/>
                <w:bCs/>
                <w:sz w:val="24"/>
                <w:szCs w:val="24"/>
                <w:lang w:eastAsia="en-US"/>
              </w:rPr>
              <w:t>Сведения о процедуре:</w:t>
            </w:r>
          </w:p>
        </w:tc>
      </w:tr>
      <w:tr w:rsidR="0018533E" w:rsidRPr="00571F5C" w:rsidTr="00EA15A6">
        <w:tc>
          <w:tcPr>
            <w:tcW w:w="4677" w:type="dxa"/>
            <w:shd w:val="clear" w:color="auto" w:fill="auto"/>
          </w:tcPr>
          <w:p w:rsidR="0018533E" w:rsidRPr="00571F5C" w:rsidRDefault="0018533E" w:rsidP="00EA15A6">
            <w:pPr>
              <w:jc w:val="both"/>
              <w:rPr>
                <w:rFonts w:eastAsia="Calibri"/>
                <w:bCs/>
                <w:sz w:val="24"/>
                <w:szCs w:val="24"/>
                <w:lang w:eastAsia="en-US"/>
              </w:rPr>
            </w:pPr>
            <w:r w:rsidRPr="00571F5C">
              <w:rPr>
                <w:rFonts w:eastAsia="Calibri"/>
                <w:bCs/>
                <w:sz w:val="24"/>
                <w:szCs w:val="24"/>
                <w:lang w:eastAsia="en-US"/>
              </w:rPr>
              <w:t>№ извещения на Электронной площадке</w:t>
            </w:r>
          </w:p>
        </w:tc>
        <w:tc>
          <w:tcPr>
            <w:tcW w:w="5246" w:type="dxa"/>
            <w:shd w:val="clear" w:color="auto" w:fill="auto"/>
          </w:tcPr>
          <w:p w:rsidR="0018533E" w:rsidRPr="00571F5C" w:rsidRDefault="0018533E" w:rsidP="00EA15A6">
            <w:pPr>
              <w:jc w:val="both"/>
              <w:rPr>
                <w:rFonts w:eastAsia="Calibri"/>
                <w:bCs/>
                <w:sz w:val="24"/>
                <w:szCs w:val="24"/>
                <w:lang w:eastAsia="en-US"/>
              </w:rPr>
            </w:pPr>
          </w:p>
        </w:tc>
      </w:tr>
      <w:tr w:rsidR="0018533E" w:rsidRPr="00571F5C" w:rsidTr="00EA15A6">
        <w:tc>
          <w:tcPr>
            <w:tcW w:w="4677" w:type="dxa"/>
            <w:shd w:val="clear" w:color="auto" w:fill="auto"/>
          </w:tcPr>
          <w:p w:rsidR="0018533E" w:rsidRPr="00571F5C" w:rsidRDefault="0018533E" w:rsidP="00EA15A6">
            <w:pPr>
              <w:jc w:val="both"/>
              <w:rPr>
                <w:rFonts w:eastAsia="Calibri"/>
                <w:bCs/>
                <w:sz w:val="24"/>
                <w:szCs w:val="24"/>
                <w:lang w:eastAsia="en-US"/>
              </w:rPr>
            </w:pPr>
            <w:r w:rsidRPr="00571F5C">
              <w:rPr>
                <w:rFonts w:eastAsia="Calibri"/>
                <w:bCs/>
                <w:sz w:val="24"/>
                <w:szCs w:val="24"/>
                <w:lang w:eastAsia="en-US"/>
              </w:rPr>
              <w:t>Наименование процедуры</w:t>
            </w:r>
          </w:p>
        </w:tc>
        <w:tc>
          <w:tcPr>
            <w:tcW w:w="5246" w:type="dxa"/>
            <w:shd w:val="clear" w:color="auto" w:fill="auto"/>
          </w:tcPr>
          <w:p w:rsidR="0018533E" w:rsidRPr="00571F5C" w:rsidRDefault="0018533E" w:rsidP="00EA15A6">
            <w:pPr>
              <w:jc w:val="both"/>
              <w:rPr>
                <w:rFonts w:eastAsia="Calibri"/>
                <w:bCs/>
                <w:sz w:val="24"/>
                <w:szCs w:val="24"/>
                <w:lang w:eastAsia="en-US"/>
              </w:rPr>
            </w:pPr>
          </w:p>
        </w:tc>
      </w:tr>
      <w:tr w:rsidR="0018533E" w:rsidRPr="00571F5C" w:rsidTr="00EA15A6">
        <w:tc>
          <w:tcPr>
            <w:tcW w:w="9923" w:type="dxa"/>
            <w:gridSpan w:val="2"/>
            <w:shd w:val="clear" w:color="auto" w:fill="auto"/>
          </w:tcPr>
          <w:p w:rsidR="0018533E" w:rsidRPr="00571F5C" w:rsidRDefault="0018533E" w:rsidP="00EA15A6">
            <w:pPr>
              <w:jc w:val="center"/>
              <w:rPr>
                <w:rFonts w:eastAsia="Calibri"/>
                <w:b/>
                <w:bCs/>
                <w:sz w:val="24"/>
                <w:szCs w:val="24"/>
                <w:lang w:eastAsia="en-US"/>
              </w:rPr>
            </w:pPr>
            <w:r w:rsidRPr="00571F5C">
              <w:rPr>
                <w:rFonts w:eastAsia="Calibri"/>
                <w:b/>
                <w:bCs/>
                <w:sz w:val="24"/>
                <w:szCs w:val="24"/>
                <w:lang w:eastAsia="en-US"/>
              </w:rPr>
              <w:t>Сведения о лоте:</w:t>
            </w:r>
          </w:p>
        </w:tc>
      </w:tr>
      <w:tr w:rsidR="0018533E" w:rsidRPr="00571F5C" w:rsidTr="00EA15A6">
        <w:tc>
          <w:tcPr>
            <w:tcW w:w="4677" w:type="dxa"/>
            <w:shd w:val="clear" w:color="auto" w:fill="auto"/>
          </w:tcPr>
          <w:p w:rsidR="0018533E" w:rsidRPr="00571F5C" w:rsidRDefault="0018533E" w:rsidP="00EA15A6">
            <w:pPr>
              <w:jc w:val="both"/>
              <w:rPr>
                <w:rFonts w:eastAsia="Calibri"/>
                <w:bCs/>
                <w:sz w:val="24"/>
                <w:szCs w:val="24"/>
                <w:lang w:eastAsia="en-US"/>
              </w:rPr>
            </w:pPr>
            <w:r w:rsidRPr="00571F5C">
              <w:rPr>
                <w:rFonts w:eastAsia="Calibri"/>
                <w:bCs/>
                <w:sz w:val="24"/>
                <w:szCs w:val="24"/>
                <w:lang w:eastAsia="en-US"/>
              </w:rPr>
              <w:t>№ Лота</w:t>
            </w:r>
          </w:p>
        </w:tc>
        <w:tc>
          <w:tcPr>
            <w:tcW w:w="5246" w:type="dxa"/>
            <w:shd w:val="clear" w:color="auto" w:fill="auto"/>
          </w:tcPr>
          <w:p w:rsidR="0018533E" w:rsidRPr="00571F5C" w:rsidRDefault="0018533E" w:rsidP="00EA15A6">
            <w:pPr>
              <w:jc w:val="both"/>
              <w:rPr>
                <w:rFonts w:eastAsia="Calibri"/>
                <w:bCs/>
                <w:sz w:val="24"/>
                <w:szCs w:val="24"/>
                <w:lang w:eastAsia="en-US"/>
              </w:rPr>
            </w:pPr>
          </w:p>
        </w:tc>
      </w:tr>
      <w:tr w:rsidR="0018533E" w:rsidRPr="00571F5C" w:rsidTr="00EA15A6">
        <w:tc>
          <w:tcPr>
            <w:tcW w:w="4677" w:type="dxa"/>
            <w:shd w:val="clear" w:color="auto" w:fill="auto"/>
          </w:tcPr>
          <w:p w:rsidR="0018533E" w:rsidRPr="00571F5C" w:rsidRDefault="0018533E" w:rsidP="00EA15A6">
            <w:pPr>
              <w:jc w:val="both"/>
              <w:rPr>
                <w:rFonts w:eastAsia="Calibri"/>
                <w:bCs/>
                <w:sz w:val="24"/>
                <w:szCs w:val="24"/>
                <w:lang w:eastAsia="en-US"/>
              </w:rPr>
            </w:pPr>
            <w:r w:rsidRPr="00571F5C">
              <w:rPr>
                <w:rFonts w:eastAsia="Calibri"/>
                <w:bCs/>
                <w:sz w:val="24"/>
                <w:szCs w:val="24"/>
                <w:lang w:eastAsia="en-US"/>
              </w:rPr>
              <w:t>Наименование Лота</w:t>
            </w:r>
          </w:p>
        </w:tc>
        <w:tc>
          <w:tcPr>
            <w:tcW w:w="5246" w:type="dxa"/>
            <w:shd w:val="clear" w:color="auto" w:fill="auto"/>
          </w:tcPr>
          <w:p w:rsidR="0018533E" w:rsidRPr="00571F5C" w:rsidRDefault="0018533E" w:rsidP="00EA15A6">
            <w:pPr>
              <w:jc w:val="both"/>
              <w:rPr>
                <w:rFonts w:eastAsia="Calibri"/>
                <w:bCs/>
                <w:sz w:val="24"/>
                <w:szCs w:val="24"/>
                <w:lang w:eastAsia="en-US"/>
              </w:rPr>
            </w:pPr>
          </w:p>
        </w:tc>
      </w:tr>
      <w:tr w:rsidR="0018533E" w:rsidRPr="00571F5C" w:rsidTr="00EA15A6">
        <w:tc>
          <w:tcPr>
            <w:tcW w:w="4677" w:type="dxa"/>
            <w:shd w:val="clear" w:color="auto" w:fill="auto"/>
          </w:tcPr>
          <w:p w:rsidR="0018533E" w:rsidRPr="00571F5C" w:rsidRDefault="0018533E" w:rsidP="00EA15A6">
            <w:pPr>
              <w:jc w:val="both"/>
              <w:rPr>
                <w:rFonts w:eastAsia="Calibri"/>
                <w:bCs/>
                <w:sz w:val="24"/>
                <w:szCs w:val="24"/>
                <w:lang w:eastAsia="en-US"/>
              </w:rPr>
            </w:pPr>
            <w:r w:rsidRPr="00571F5C">
              <w:rPr>
                <w:rFonts w:eastAsia="Calibri"/>
                <w:bCs/>
                <w:sz w:val="24"/>
                <w:szCs w:val="24"/>
                <w:lang w:eastAsia="en-US"/>
              </w:rPr>
              <w:t>Начальная (минимальная) цена Лота</w:t>
            </w:r>
          </w:p>
        </w:tc>
        <w:tc>
          <w:tcPr>
            <w:tcW w:w="5246" w:type="dxa"/>
            <w:shd w:val="clear" w:color="auto" w:fill="auto"/>
          </w:tcPr>
          <w:p w:rsidR="0018533E" w:rsidRPr="00571F5C" w:rsidRDefault="0018533E" w:rsidP="00EA15A6">
            <w:pPr>
              <w:jc w:val="both"/>
              <w:rPr>
                <w:rFonts w:eastAsia="Calibri"/>
                <w:bCs/>
                <w:sz w:val="24"/>
                <w:szCs w:val="24"/>
                <w:lang w:eastAsia="en-US"/>
              </w:rPr>
            </w:pPr>
          </w:p>
        </w:tc>
      </w:tr>
    </w:tbl>
    <w:p w:rsidR="0018533E" w:rsidRDefault="0018533E" w:rsidP="0018533E">
      <w:pPr>
        <w:spacing w:line="360" w:lineRule="auto"/>
        <w:rPr>
          <w:sz w:val="24"/>
        </w:rPr>
      </w:pPr>
    </w:p>
    <w:p w:rsidR="0018533E" w:rsidRPr="003F79E5" w:rsidRDefault="0018533E" w:rsidP="0018533E">
      <w:pPr>
        <w:spacing w:line="360" w:lineRule="auto"/>
        <w:rPr>
          <w:sz w:val="24"/>
          <w:szCs w:val="24"/>
        </w:rPr>
      </w:pPr>
      <w:r w:rsidRPr="003F79E5">
        <w:rPr>
          <w:sz w:val="24"/>
          <w:szCs w:val="24"/>
        </w:rPr>
        <w:t>_________________________________________________________________________</w:t>
      </w:r>
      <w:r>
        <w:rPr>
          <w:sz w:val="24"/>
          <w:szCs w:val="24"/>
        </w:rPr>
        <w:t>_______</w:t>
      </w:r>
      <w:r w:rsidRPr="003F79E5">
        <w:rPr>
          <w:sz w:val="24"/>
          <w:szCs w:val="24"/>
        </w:rPr>
        <w:t>____</w:t>
      </w:r>
    </w:p>
    <w:p w:rsidR="0018533E" w:rsidRPr="002A0EC6" w:rsidRDefault="0018533E" w:rsidP="0018533E">
      <w:pPr>
        <w:spacing w:line="360" w:lineRule="auto"/>
        <w:jc w:val="center"/>
        <w:rPr>
          <w:i/>
          <w:sz w:val="18"/>
          <w:szCs w:val="18"/>
        </w:rPr>
      </w:pPr>
      <w:r w:rsidRPr="002A0EC6">
        <w:rPr>
          <w:i/>
          <w:sz w:val="18"/>
          <w:szCs w:val="18"/>
        </w:rPr>
        <w:t>(организационно-правовая форма, наименование юридического лица, подающего заявку, ФИО и паспортные данные физического лица, Индивидуального предпринимателя, подающего заявку)</w:t>
      </w:r>
    </w:p>
    <w:p w:rsidR="0018533E" w:rsidRPr="003F79E5" w:rsidRDefault="0018533E" w:rsidP="0018533E">
      <w:pPr>
        <w:spacing w:line="360" w:lineRule="auto"/>
        <w:rPr>
          <w:sz w:val="24"/>
          <w:szCs w:val="24"/>
        </w:rPr>
      </w:pPr>
      <w:r w:rsidRPr="003F79E5">
        <w:rPr>
          <w:i/>
          <w:sz w:val="24"/>
          <w:szCs w:val="24"/>
        </w:rPr>
        <w:t>__________________________________________________</w:t>
      </w:r>
      <w:r>
        <w:rPr>
          <w:i/>
          <w:sz w:val="24"/>
          <w:szCs w:val="24"/>
        </w:rPr>
        <w:t>________</w:t>
      </w:r>
      <w:r w:rsidRPr="003F79E5">
        <w:rPr>
          <w:i/>
          <w:sz w:val="24"/>
          <w:szCs w:val="24"/>
        </w:rPr>
        <w:t xml:space="preserve">__ </w:t>
      </w:r>
      <w:r w:rsidRPr="003F79E5">
        <w:rPr>
          <w:sz w:val="24"/>
          <w:szCs w:val="24"/>
        </w:rPr>
        <w:t xml:space="preserve">именуемый далее Заявитель, </w:t>
      </w:r>
    </w:p>
    <w:p w:rsidR="0018533E" w:rsidRPr="003F79E5" w:rsidRDefault="0018533E" w:rsidP="0018533E">
      <w:pPr>
        <w:spacing w:line="360" w:lineRule="auto"/>
        <w:rPr>
          <w:sz w:val="24"/>
          <w:szCs w:val="24"/>
        </w:rPr>
      </w:pPr>
      <w:r w:rsidRPr="003F79E5">
        <w:rPr>
          <w:sz w:val="24"/>
          <w:szCs w:val="24"/>
        </w:rPr>
        <w:t>в  лице_____________________________________________________________</w:t>
      </w:r>
      <w:r>
        <w:rPr>
          <w:sz w:val="24"/>
          <w:szCs w:val="24"/>
        </w:rPr>
        <w:t>_________</w:t>
      </w:r>
      <w:r w:rsidRPr="003F79E5">
        <w:rPr>
          <w:sz w:val="24"/>
          <w:szCs w:val="24"/>
        </w:rPr>
        <w:t>_________</w:t>
      </w:r>
    </w:p>
    <w:p w:rsidR="0018533E" w:rsidRPr="002A0EC6" w:rsidRDefault="0018533E" w:rsidP="0018533E">
      <w:pPr>
        <w:spacing w:line="360" w:lineRule="auto"/>
        <w:jc w:val="center"/>
        <w:rPr>
          <w:i/>
          <w:sz w:val="18"/>
          <w:szCs w:val="18"/>
        </w:rPr>
      </w:pPr>
      <w:r w:rsidRPr="002A0EC6">
        <w:rPr>
          <w:i/>
          <w:sz w:val="18"/>
          <w:szCs w:val="18"/>
        </w:rPr>
        <w:t>(фамилия, имя, отчество, должность)</w:t>
      </w:r>
    </w:p>
    <w:p w:rsidR="0018533E" w:rsidRPr="003F79E5" w:rsidRDefault="0018533E" w:rsidP="0018533E">
      <w:pPr>
        <w:spacing w:line="360" w:lineRule="auto"/>
        <w:rPr>
          <w:sz w:val="24"/>
          <w:szCs w:val="24"/>
        </w:rPr>
      </w:pPr>
      <w:proofErr w:type="gramStart"/>
      <w:r w:rsidRPr="003F79E5">
        <w:rPr>
          <w:sz w:val="24"/>
          <w:szCs w:val="24"/>
        </w:rPr>
        <w:t>действующего</w:t>
      </w:r>
      <w:proofErr w:type="gramEnd"/>
      <w:r w:rsidRPr="003F79E5">
        <w:rPr>
          <w:sz w:val="24"/>
          <w:szCs w:val="24"/>
        </w:rPr>
        <w:t xml:space="preserve"> на основании _________________________________________</w:t>
      </w:r>
      <w:r>
        <w:rPr>
          <w:sz w:val="24"/>
          <w:szCs w:val="24"/>
        </w:rPr>
        <w:t>________</w:t>
      </w:r>
      <w:r w:rsidRPr="003F79E5">
        <w:rPr>
          <w:sz w:val="24"/>
          <w:szCs w:val="24"/>
        </w:rPr>
        <w:t>__________,</w:t>
      </w:r>
    </w:p>
    <w:p w:rsidR="0018533E" w:rsidRPr="002A0EC6" w:rsidRDefault="0018533E" w:rsidP="0018533E">
      <w:pPr>
        <w:spacing w:line="360" w:lineRule="auto"/>
        <w:jc w:val="center"/>
        <w:rPr>
          <w:i/>
          <w:sz w:val="18"/>
          <w:szCs w:val="18"/>
        </w:rPr>
      </w:pPr>
      <w:proofErr w:type="gramStart"/>
      <w:r w:rsidRPr="002A0EC6">
        <w:rPr>
          <w:i/>
          <w:sz w:val="18"/>
          <w:szCs w:val="18"/>
        </w:rPr>
        <w:t>(указываются документы-основания, если лицо действует по доверенности – указываются реквизиты доверенности и паспортные данные представителя (*доверенность необходимо приложить к заявке)</w:t>
      </w:r>
      <w:proofErr w:type="gramEnd"/>
    </w:p>
    <w:p w:rsidR="0018533E" w:rsidRPr="003F79E5" w:rsidRDefault="0018533E" w:rsidP="0018533E">
      <w:pPr>
        <w:spacing w:line="360" w:lineRule="auto"/>
        <w:jc w:val="center"/>
        <w:rPr>
          <w:i/>
        </w:rPr>
      </w:pPr>
    </w:p>
    <w:p w:rsidR="0018533E" w:rsidRPr="003F79E5" w:rsidRDefault="0018533E" w:rsidP="0018533E">
      <w:pPr>
        <w:rPr>
          <w:sz w:val="24"/>
          <w:szCs w:val="24"/>
        </w:rPr>
      </w:pPr>
      <w:r w:rsidRPr="003F79E5">
        <w:rPr>
          <w:sz w:val="24"/>
          <w:szCs w:val="24"/>
        </w:rPr>
        <w:t>место нахождения (жительства – для физ. лиц), телефон_____________</w:t>
      </w:r>
      <w:r>
        <w:rPr>
          <w:sz w:val="24"/>
          <w:szCs w:val="24"/>
        </w:rPr>
        <w:t>________</w:t>
      </w:r>
      <w:r w:rsidRPr="003F79E5">
        <w:rPr>
          <w:sz w:val="24"/>
          <w:szCs w:val="24"/>
        </w:rPr>
        <w:t>________________</w:t>
      </w:r>
    </w:p>
    <w:p w:rsidR="0018533E" w:rsidRPr="003F79E5" w:rsidRDefault="0018533E" w:rsidP="0018533E">
      <w:pPr>
        <w:rPr>
          <w:sz w:val="24"/>
          <w:szCs w:val="24"/>
        </w:rPr>
      </w:pPr>
    </w:p>
    <w:p w:rsidR="0018533E" w:rsidRDefault="0018533E" w:rsidP="0018533E">
      <w:pPr>
        <w:rPr>
          <w:sz w:val="24"/>
          <w:szCs w:val="24"/>
        </w:rPr>
      </w:pPr>
      <w:r w:rsidRPr="003F79E5">
        <w:rPr>
          <w:sz w:val="24"/>
          <w:szCs w:val="24"/>
        </w:rPr>
        <w:t>______________________________________________________________________</w:t>
      </w:r>
      <w:r>
        <w:rPr>
          <w:sz w:val="24"/>
          <w:szCs w:val="24"/>
        </w:rPr>
        <w:t>_________</w:t>
      </w:r>
      <w:r w:rsidRPr="003F79E5">
        <w:rPr>
          <w:sz w:val="24"/>
          <w:szCs w:val="24"/>
        </w:rPr>
        <w:t>______</w:t>
      </w:r>
    </w:p>
    <w:p w:rsidR="0018533E" w:rsidRDefault="0018533E" w:rsidP="0018533E">
      <w:pPr>
        <w:rPr>
          <w:sz w:val="24"/>
          <w:szCs w:val="24"/>
        </w:rPr>
      </w:pPr>
    </w:p>
    <w:p w:rsidR="0018533E" w:rsidRPr="00F37775" w:rsidRDefault="0018533E" w:rsidP="0018533E">
      <w:pPr>
        <w:jc w:val="both"/>
        <w:rPr>
          <w:sz w:val="24"/>
        </w:rPr>
      </w:pPr>
      <w:r>
        <w:rPr>
          <w:sz w:val="24"/>
        </w:rPr>
        <w:t>Почтовый адрес (для юридического лица):_______________________________________________</w:t>
      </w:r>
    </w:p>
    <w:p w:rsidR="0018533E" w:rsidRPr="003F79E5" w:rsidRDefault="0018533E" w:rsidP="0018533E">
      <w:pPr>
        <w:rPr>
          <w:sz w:val="24"/>
          <w:szCs w:val="24"/>
        </w:rPr>
      </w:pPr>
    </w:p>
    <w:p w:rsidR="0018533E" w:rsidRDefault="0018533E" w:rsidP="0018533E">
      <w:pPr>
        <w:pStyle w:val="a3"/>
        <w:rPr>
          <w:sz w:val="24"/>
          <w:szCs w:val="24"/>
        </w:rPr>
      </w:pPr>
      <w:r w:rsidRPr="003F79E5">
        <w:rPr>
          <w:b w:val="0"/>
          <w:sz w:val="24"/>
          <w:szCs w:val="24"/>
        </w:rPr>
        <w:t>Банковские реквизиты:</w:t>
      </w:r>
      <w:r w:rsidRPr="003F79E5">
        <w:rPr>
          <w:sz w:val="24"/>
          <w:szCs w:val="24"/>
        </w:rPr>
        <w:t xml:space="preserve"> </w:t>
      </w:r>
      <w:r w:rsidRPr="00146EFE">
        <w:rPr>
          <w:b w:val="0"/>
          <w:sz w:val="24"/>
          <w:szCs w:val="24"/>
        </w:rPr>
        <w:t>________________________________________________________________</w:t>
      </w:r>
    </w:p>
    <w:p w:rsidR="0018533E" w:rsidRDefault="0018533E" w:rsidP="0018533E">
      <w:pPr>
        <w:rPr>
          <w:sz w:val="24"/>
          <w:szCs w:val="24"/>
        </w:rPr>
      </w:pPr>
    </w:p>
    <w:p w:rsidR="0018533E" w:rsidRDefault="0018533E" w:rsidP="0018533E">
      <w:pPr>
        <w:rPr>
          <w:sz w:val="24"/>
          <w:szCs w:val="24"/>
        </w:rPr>
      </w:pPr>
      <w:r w:rsidRPr="003F79E5">
        <w:rPr>
          <w:sz w:val="24"/>
          <w:szCs w:val="24"/>
        </w:rPr>
        <w:t>______________________________________________________________________</w:t>
      </w:r>
      <w:r>
        <w:rPr>
          <w:sz w:val="24"/>
          <w:szCs w:val="24"/>
        </w:rPr>
        <w:t>_________</w:t>
      </w:r>
      <w:r w:rsidRPr="003F79E5">
        <w:rPr>
          <w:sz w:val="24"/>
          <w:szCs w:val="24"/>
        </w:rPr>
        <w:t>______</w:t>
      </w:r>
    </w:p>
    <w:p w:rsidR="0018533E" w:rsidRPr="00F06334" w:rsidRDefault="0018533E" w:rsidP="0018533E">
      <w:pPr>
        <w:jc w:val="both"/>
        <w:rPr>
          <w:sz w:val="24"/>
          <w:szCs w:val="24"/>
        </w:rPr>
      </w:pPr>
      <w:r w:rsidRPr="0070451F">
        <w:rPr>
          <w:sz w:val="24"/>
          <w:szCs w:val="24"/>
        </w:rPr>
        <w:t xml:space="preserve">принимая решение об участии в аукционе </w:t>
      </w:r>
      <w:r w:rsidR="008635A8" w:rsidRPr="0070451F">
        <w:rPr>
          <w:b/>
          <w:sz w:val="24"/>
          <w:szCs w:val="24"/>
        </w:rPr>
        <w:t>«</w:t>
      </w:r>
      <w:r w:rsidR="001C045F">
        <w:rPr>
          <w:b/>
          <w:sz w:val="24"/>
          <w:szCs w:val="24"/>
        </w:rPr>
        <w:t>03</w:t>
      </w:r>
      <w:r w:rsidRPr="0070451F">
        <w:rPr>
          <w:b/>
          <w:sz w:val="24"/>
          <w:szCs w:val="24"/>
        </w:rPr>
        <w:t xml:space="preserve">» </w:t>
      </w:r>
      <w:r w:rsidR="001C045F">
        <w:rPr>
          <w:b/>
          <w:sz w:val="24"/>
          <w:szCs w:val="24"/>
        </w:rPr>
        <w:t>августа</w:t>
      </w:r>
      <w:r w:rsidR="006003E8" w:rsidRPr="0070451F">
        <w:rPr>
          <w:b/>
          <w:sz w:val="24"/>
          <w:szCs w:val="24"/>
        </w:rPr>
        <w:t xml:space="preserve"> 2023</w:t>
      </w:r>
      <w:r w:rsidRPr="0070451F">
        <w:rPr>
          <w:b/>
          <w:sz w:val="24"/>
          <w:szCs w:val="24"/>
        </w:rPr>
        <w:t xml:space="preserve"> года </w:t>
      </w:r>
      <w:r w:rsidRPr="0070451F">
        <w:rPr>
          <w:sz w:val="24"/>
          <w:szCs w:val="24"/>
        </w:rPr>
        <w:t xml:space="preserve">на право заключения </w:t>
      </w:r>
      <w:r w:rsidR="0070451F" w:rsidRPr="0070451F">
        <w:rPr>
          <w:sz w:val="24"/>
          <w:szCs w:val="24"/>
        </w:rPr>
        <w:br/>
      </w:r>
      <w:r w:rsidRPr="0070451F">
        <w:rPr>
          <w:sz w:val="24"/>
          <w:szCs w:val="24"/>
        </w:rPr>
        <w:t xml:space="preserve">договора </w:t>
      </w:r>
      <w:r w:rsidR="003C3E86" w:rsidRPr="0070451F">
        <w:rPr>
          <w:sz w:val="24"/>
          <w:szCs w:val="24"/>
        </w:rPr>
        <w:t xml:space="preserve">аренды </w:t>
      </w:r>
      <w:r w:rsidR="001C045F">
        <w:rPr>
          <w:bCs/>
          <w:color w:val="000000"/>
          <w:sz w:val="24"/>
          <w:szCs w:val="24"/>
        </w:rPr>
        <w:t>н</w:t>
      </w:r>
      <w:r w:rsidR="001C045F" w:rsidRPr="001C045F">
        <w:rPr>
          <w:bCs/>
          <w:color w:val="000000"/>
          <w:sz w:val="24"/>
          <w:szCs w:val="24"/>
        </w:rPr>
        <w:t>ежило</w:t>
      </w:r>
      <w:r w:rsidR="001C045F">
        <w:rPr>
          <w:bCs/>
          <w:color w:val="000000"/>
          <w:sz w:val="24"/>
          <w:szCs w:val="24"/>
        </w:rPr>
        <w:t>го</w:t>
      </w:r>
      <w:r w:rsidR="001C045F" w:rsidRPr="001C045F">
        <w:rPr>
          <w:bCs/>
          <w:color w:val="000000"/>
          <w:sz w:val="24"/>
          <w:szCs w:val="24"/>
        </w:rPr>
        <w:t xml:space="preserve"> здани</w:t>
      </w:r>
      <w:r w:rsidR="001C045F">
        <w:rPr>
          <w:bCs/>
          <w:color w:val="000000"/>
          <w:sz w:val="24"/>
          <w:szCs w:val="24"/>
        </w:rPr>
        <w:t>я</w:t>
      </w:r>
      <w:r w:rsidR="001C045F" w:rsidRPr="001C045F">
        <w:rPr>
          <w:bCs/>
          <w:color w:val="000000"/>
          <w:sz w:val="24"/>
          <w:szCs w:val="24"/>
        </w:rPr>
        <w:t xml:space="preserve"> </w:t>
      </w:r>
      <w:r w:rsidR="001C045F" w:rsidRPr="001C045F">
        <w:rPr>
          <w:color w:val="000000"/>
          <w:sz w:val="24"/>
          <w:szCs w:val="24"/>
        </w:rPr>
        <w:t>прачечной</w:t>
      </w:r>
      <w:r w:rsidR="001C045F" w:rsidRPr="001C045F">
        <w:rPr>
          <w:rFonts w:eastAsia="Arial Unicode MS"/>
          <w:color w:val="000000"/>
          <w:sz w:val="24"/>
          <w:szCs w:val="24"/>
          <w:highlight w:val="white"/>
        </w:rPr>
        <w:t xml:space="preserve">, общая площадь 167,8 кв.м., кадастровый номер 10:03:0010133:136, адрес объекта: </w:t>
      </w:r>
      <w:proofErr w:type="gramStart"/>
      <w:r w:rsidR="001C045F" w:rsidRPr="001C045F">
        <w:rPr>
          <w:rFonts w:eastAsia="Arial Unicode MS"/>
          <w:color w:val="000000"/>
          <w:sz w:val="24"/>
          <w:szCs w:val="24"/>
          <w:highlight w:val="white"/>
        </w:rPr>
        <w:t xml:space="preserve">Республика Карелия, </w:t>
      </w:r>
      <w:proofErr w:type="spellStart"/>
      <w:r w:rsidR="001C045F" w:rsidRPr="001C045F">
        <w:rPr>
          <w:rFonts w:eastAsia="Arial Unicode MS"/>
          <w:color w:val="000000"/>
          <w:sz w:val="24"/>
          <w:szCs w:val="24"/>
          <w:highlight w:val="white"/>
        </w:rPr>
        <w:t>Кондопожский</w:t>
      </w:r>
      <w:proofErr w:type="spellEnd"/>
      <w:r w:rsidR="001C045F" w:rsidRPr="001C045F">
        <w:rPr>
          <w:rFonts w:eastAsia="Arial Unicode MS"/>
          <w:color w:val="000000"/>
          <w:sz w:val="24"/>
          <w:szCs w:val="24"/>
          <w:highlight w:val="white"/>
        </w:rPr>
        <w:t xml:space="preserve"> район, г. Кондопога, ул. Комсомольская, д. 1</w:t>
      </w:r>
      <w:r w:rsidR="00F37A01">
        <w:rPr>
          <w:rFonts w:eastAsia="Arial Unicode MS"/>
          <w:color w:val="000000"/>
          <w:sz w:val="24"/>
          <w:szCs w:val="24"/>
        </w:rPr>
        <w:t>0</w:t>
      </w:r>
      <w:r w:rsidR="001C045F" w:rsidRPr="00B62B54">
        <w:rPr>
          <w:sz w:val="24"/>
          <w:szCs w:val="24"/>
        </w:rPr>
        <w:t xml:space="preserve"> </w:t>
      </w:r>
      <w:r w:rsidRPr="00B62B54">
        <w:rPr>
          <w:sz w:val="24"/>
          <w:szCs w:val="24"/>
        </w:rPr>
        <w:t>для</w:t>
      </w:r>
      <w:r w:rsidR="00EB48C0" w:rsidRPr="00B62B54">
        <w:rPr>
          <w:sz w:val="24"/>
          <w:szCs w:val="24"/>
        </w:rPr>
        <w:t xml:space="preserve"> </w:t>
      </w:r>
      <w:r w:rsidR="001C045F">
        <w:rPr>
          <w:sz w:val="24"/>
          <w:szCs w:val="24"/>
        </w:rPr>
        <w:t>организации деятельности, не запрещенной законодательством РФ</w:t>
      </w:r>
      <w:r w:rsidRPr="00B62B54">
        <w:rPr>
          <w:sz w:val="24"/>
          <w:szCs w:val="24"/>
        </w:rPr>
        <w:t>.</w:t>
      </w:r>
      <w:proofErr w:type="gramEnd"/>
    </w:p>
    <w:p w:rsidR="0018533E" w:rsidRPr="00C05651" w:rsidRDefault="0018533E" w:rsidP="0018533E">
      <w:pPr>
        <w:ind w:left="709" w:firstLine="709"/>
        <w:jc w:val="both"/>
        <w:rPr>
          <w:sz w:val="6"/>
          <w:szCs w:val="28"/>
          <w:highlight w:val="yellow"/>
        </w:rPr>
      </w:pPr>
    </w:p>
    <w:p w:rsidR="0018533E" w:rsidRPr="00E13B17" w:rsidRDefault="0018533E" w:rsidP="0018533E">
      <w:pPr>
        <w:ind w:firstLine="709"/>
        <w:jc w:val="both"/>
        <w:rPr>
          <w:sz w:val="24"/>
          <w:szCs w:val="24"/>
        </w:rPr>
      </w:pPr>
      <w:r w:rsidRPr="00E13B17">
        <w:rPr>
          <w:sz w:val="24"/>
          <w:szCs w:val="24"/>
        </w:rPr>
        <w:t>1. Обязуюсь:</w:t>
      </w:r>
    </w:p>
    <w:p w:rsidR="00E13B17" w:rsidRPr="004243AB" w:rsidRDefault="0018533E" w:rsidP="00E13B17">
      <w:pPr>
        <w:ind w:firstLine="709"/>
        <w:jc w:val="both"/>
        <w:rPr>
          <w:sz w:val="24"/>
          <w:szCs w:val="24"/>
        </w:rPr>
      </w:pPr>
      <w:r w:rsidRPr="00E13B17">
        <w:rPr>
          <w:sz w:val="24"/>
          <w:szCs w:val="24"/>
        </w:rPr>
        <w:t xml:space="preserve"> </w:t>
      </w:r>
      <w:proofErr w:type="gramStart"/>
      <w:r w:rsidRPr="00E13B17">
        <w:rPr>
          <w:sz w:val="24"/>
          <w:szCs w:val="24"/>
        </w:rPr>
        <w:t>– соблюдать требования, установленные законодательством Российской Федерации, в том числе: нормы Гражданского Кодекса Российской Федерации, Приказом Федеральной антимонопольной службы  от 10 февраля 2010 года №</w:t>
      </w:r>
      <w:r w:rsidR="00E13B17" w:rsidRPr="00E13B17">
        <w:rPr>
          <w:sz w:val="24"/>
          <w:szCs w:val="24"/>
        </w:rPr>
        <w:t xml:space="preserve"> </w:t>
      </w:r>
      <w:r w:rsidRPr="00E13B17">
        <w:rPr>
          <w:sz w:val="24"/>
          <w:szCs w:val="24"/>
        </w:rPr>
        <w:t>67, Федерального закона от 26.07.2006 № 135-ФЗ «О защите конкуренции», требования Регламентов Оператора электронной площадки АО «</w:t>
      </w:r>
      <w:proofErr w:type="spellStart"/>
      <w:r w:rsidRPr="00E13B17">
        <w:rPr>
          <w:sz w:val="24"/>
          <w:szCs w:val="24"/>
        </w:rPr>
        <w:t>Сбербанк-АСТ</w:t>
      </w:r>
      <w:proofErr w:type="spellEnd"/>
      <w:r w:rsidRPr="00E13B17">
        <w:rPr>
          <w:sz w:val="24"/>
          <w:szCs w:val="24"/>
        </w:rPr>
        <w:t xml:space="preserve">», регулирующих вопросы проведения торгов на электронной площадке, </w:t>
      </w:r>
      <w:r w:rsidR="00E13B17">
        <w:rPr>
          <w:sz w:val="24"/>
          <w:szCs w:val="24"/>
        </w:rPr>
        <w:t xml:space="preserve">а также </w:t>
      </w:r>
      <w:r w:rsidR="00E13B17" w:rsidRPr="004243AB">
        <w:rPr>
          <w:sz w:val="24"/>
          <w:szCs w:val="24"/>
        </w:rPr>
        <w:t>условия аукцион</w:t>
      </w:r>
      <w:r w:rsidR="00E13B17">
        <w:rPr>
          <w:sz w:val="24"/>
          <w:szCs w:val="24"/>
        </w:rPr>
        <w:t>а</w:t>
      </w:r>
      <w:r w:rsidR="00E13B17" w:rsidRPr="004243AB">
        <w:rPr>
          <w:sz w:val="24"/>
          <w:szCs w:val="24"/>
        </w:rPr>
        <w:t>, содержащиеся в аукционной</w:t>
      </w:r>
      <w:r w:rsidR="00E13B17">
        <w:rPr>
          <w:sz w:val="24"/>
          <w:szCs w:val="24"/>
        </w:rPr>
        <w:t xml:space="preserve"> документации о проведении </w:t>
      </w:r>
      <w:r w:rsidR="00E13B17" w:rsidRPr="004243AB">
        <w:rPr>
          <w:sz w:val="24"/>
          <w:szCs w:val="24"/>
        </w:rPr>
        <w:t>аукциона,</w:t>
      </w:r>
      <w:r w:rsidR="00E13B17">
        <w:rPr>
          <w:sz w:val="24"/>
          <w:szCs w:val="24"/>
        </w:rPr>
        <w:t xml:space="preserve"> опубликованных на официальном</w:t>
      </w:r>
      <w:proofErr w:type="gramEnd"/>
      <w:r w:rsidR="00E13B17">
        <w:rPr>
          <w:sz w:val="24"/>
          <w:szCs w:val="24"/>
        </w:rPr>
        <w:t xml:space="preserve"> </w:t>
      </w:r>
      <w:proofErr w:type="gramStart"/>
      <w:r w:rsidR="00E13B17" w:rsidRPr="00792C63">
        <w:rPr>
          <w:sz w:val="24"/>
          <w:szCs w:val="24"/>
        </w:rPr>
        <w:t>сайте</w:t>
      </w:r>
      <w:proofErr w:type="gramEnd"/>
      <w:r w:rsidR="00E13B17" w:rsidRPr="00792C63">
        <w:rPr>
          <w:sz w:val="24"/>
          <w:szCs w:val="24"/>
        </w:rPr>
        <w:t xml:space="preserve"> Российской Федерации </w:t>
      </w:r>
      <w:r w:rsidR="00E13B17" w:rsidRPr="00792C63">
        <w:rPr>
          <w:iCs/>
          <w:spacing w:val="-1"/>
          <w:sz w:val="24"/>
          <w:szCs w:val="24"/>
          <w:lang w:val="en-US"/>
        </w:rPr>
        <w:t>www</w:t>
      </w:r>
      <w:r w:rsidR="00E13B17" w:rsidRPr="00792C63">
        <w:rPr>
          <w:iCs/>
          <w:spacing w:val="-1"/>
          <w:sz w:val="24"/>
          <w:szCs w:val="24"/>
        </w:rPr>
        <w:t>.</w:t>
      </w:r>
      <w:proofErr w:type="spellStart"/>
      <w:r w:rsidR="00E13B17" w:rsidRPr="00792C63">
        <w:rPr>
          <w:iCs/>
          <w:spacing w:val="-1"/>
          <w:sz w:val="24"/>
          <w:szCs w:val="24"/>
          <w:lang w:val="en-US"/>
        </w:rPr>
        <w:t>torgi</w:t>
      </w:r>
      <w:proofErr w:type="spellEnd"/>
      <w:r w:rsidR="00E13B17" w:rsidRPr="00792C63">
        <w:rPr>
          <w:iCs/>
          <w:spacing w:val="-1"/>
          <w:sz w:val="24"/>
          <w:szCs w:val="24"/>
        </w:rPr>
        <w:t>.</w:t>
      </w:r>
      <w:proofErr w:type="spellStart"/>
      <w:r w:rsidR="00E13B17" w:rsidRPr="00792C63">
        <w:rPr>
          <w:iCs/>
          <w:spacing w:val="-1"/>
          <w:sz w:val="24"/>
          <w:szCs w:val="24"/>
          <w:lang w:val="en-US"/>
        </w:rPr>
        <w:t>gov</w:t>
      </w:r>
      <w:proofErr w:type="spellEnd"/>
      <w:r w:rsidR="00E13B17" w:rsidRPr="00792C63">
        <w:rPr>
          <w:iCs/>
          <w:spacing w:val="-1"/>
          <w:sz w:val="24"/>
          <w:szCs w:val="24"/>
        </w:rPr>
        <w:t>.</w:t>
      </w:r>
      <w:proofErr w:type="spellStart"/>
      <w:r w:rsidR="00E13B17" w:rsidRPr="00792C63">
        <w:rPr>
          <w:iCs/>
          <w:spacing w:val="-1"/>
          <w:sz w:val="24"/>
          <w:szCs w:val="24"/>
          <w:lang w:val="en-US"/>
        </w:rPr>
        <w:t>ru</w:t>
      </w:r>
      <w:proofErr w:type="spellEnd"/>
      <w:r w:rsidR="00E13B17" w:rsidRPr="00792C63">
        <w:rPr>
          <w:iCs/>
          <w:spacing w:val="-1"/>
          <w:sz w:val="24"/>
          <w:szCs w:val="24"/>
        </w:rPr>
        <w:t>/</w:t>
      </w:r>
      <w:r w:rsidR="00E13B17" w:rsidRPr="00792C63">
        <w:rPr>
          <w:iCs/>
          <w:spacing w:val="-1"/>
          <w:sz w:val="24"/>
          <w:szCs w:val="24"/>
          <w:lang w:val="en-US"/>
        </w:rPr>
        <w:t>new</w:t>
      </w:r>
      <w:r w:rsidR="00E13B17" w:rsidRPr="00792C63">
        <w:rPr>
          <w:iCs/>
          <w:spacing w:val="-1"/>
          <w:sz w:val="24"/>
          <w:szCs w:val="24"/>
        </w:rPr>
        <w:t>/</w:t>
      </w:r>
      <w:r w:rsidR="00E13B17" w:rsidRPr="00792C63">
        <w:rPr>
          <w:iCs/>
          <w:spacing w:val="-1"/>
          <w:sz w:val="24"/>
          <w:szCs w:val="24"/>
          <w:lang w:val="en-US"/>
        </w:rPr>
        <w:t>public</w:t>
      </w:r>
      <w:r w:rsidR="00E13B17" w:rsidRPr="00792C63">
        <w:rPr>
          <w:sz w:val="24"/>
          <w:szCs w:val="24"/>
        </w:rPr>
        <w:t>, на</w:t>
      </w:r>
      <w:r w:rsidR="00E13B17">
        <w:rPr>
          <w:sz w:val="24"/>
          <w:szCs w:val="24"/>
        </w:rPr>
        <w:t xml:space="preserve"> электронной площадке АО «</w:t>
      </w:r>
      <w:proofErr w:type="spellStart"/>
      <w:r w:rsidR="00E13B17">
        <w:rPr>
          <w:sz w:val="24"/>
          <w:szCs w:val="24"/>
        </w:rPr>
        <w:t>Сбербанк-АСТ</w:t>
      </w:r>
      <w:proofErr w:type="spellEnd"/>
      <w:r w:rsidR="00E13B17">
        <w:rPr>
          <w:sz w:val="24"/>
          <w:szCs w:val="24"/>
        </w:rPr>
        <w:t>».</w:t>
      </w:r>
    </w:p>
    <w:p w:rsidR="00266FF4" w:rsidRPr="00E13B17" w:rsidRDefault="00266FF4" w:rsidP="00266FF4">
      <w:pPr>
        <w:ind w:firstLine="709"/>
        <w:jc w:val="both"/>
        <w:rPr>
          <w:sz w:val="24"/>
          <w:szCs w:val="24"/>
        </w:rPr>
      </w:pPr>
      <w:r w:rsidRPr="00E13B17">
        <w:rPr>
          <w:sz w:val="24"/>
          <w:szCs w:val="24"/>
        </w:rPr>
        <w:t>– в случае признания победителем аукциона заключить с Организатором аукциона договор аренды помещения не ранее 10 дней и не позднее 20 дней со дня подписания протокола об итогах аукциона и уплачивать Организатору торгов арендную плату, установленную по результатам аукциона, в сроки, определяемые договором аренды.</w:t>
      </w:r>
    </w:p>
    <w:p w:rsidR="0018533E" w:rsidRPr="00E13B17" w:rsidRDefault="0018533E" w:rsidP="0018533E">
      <w:pPr>
        <w:ind w:firstLine="709"/>
        <w:jc w:val="both"/>
        <w:rPr>
          <w:sz w:val="24"/>
          <w:szCs w:val="24"/>
        </w:rPr>
      </w:pPr>
      <w:r w:rsidRPr="00E13B17">
        <w:rPr>
          <w:sz w:val="24"/>
          <w:szCs w:val="24"/>
        </w:rPr>
        <w:t>2. Согласен:</w:t>
      </w:r>
    </w:p>
    <w:p w:rsidR="0018533E" w:rsidRPr="00EA15A6" w:rsidRDefault="0018533E" w:rsidP="0018533E">
      <w:pPr>
        <w:pStyle w:val="ConsPlusNonformat"/>
        <w:widowControl/>
        <w:ind w:firstLine="709"/>
        <w:jc w:val="both"/>
        <w:rPr>
          <w:rFonts w:ascii="Times New Roman" w:hAnsi="Times New Roman" w:cs="Times New Roman"/>
          <w:sz w:val="24"/>
          <w:szCs w:val="24"/>
        </w:rPr>
      </w:pPr>
      <w:r w:rsidRPr="00EA15A6">
        <w:rPr>
          <w:rFonts w:ascii="Times New Roman" w:hAnsi="Times New Roman" w:cs="Times New Roman"/>
          <w:sz w:val="24"/>
          <w:szCs w:val="24"/>
        </w:rPr>
        <w:lastRenderedPageBreak/>
        <w:t>– с тем, что данная заявка на участие в аукционе является акцептом публичной оферты в соответствии со статьей 438 ГК РФ;</w:t>
      </w:r>
    </w:p>
    <w:p w:rsidR="0018533E" w:rsidRPr="00EA15A6" w:rsidRDefault="0018533E" w:rsidP="0018533E">
      <w:pPr>
        <w:ind w:firstLine="709"/>
        <w:jc w:val="both"/>
        <w:rPr>
          <w:sz w:val="24"/>
          <w:szCs w:val="24"/>
        </w:rPr>
      </w:pPr>
      <w:r w:rsidRPr="00EA15A6">
        <w:rPr>
          <w:sz w:val="24"/>
          <w:szCs w:val="24"/>
        </w:rPr>
        <w:t>– нести имущественную ответственность в размере суммы задатка за уклонение или прямой отказ от заключения договора аренды помещения, а также неуплату арендной платы в установленные сроки.</w:t>
      </w:r>
    </w:p>
    <w:p w:rsidR="0018533E" w:rsidRPr="00EA15A6" w:rsidRDefault="0018533E" w:rsidP="0018533E">
      <w:pPr>
        <w:ind w:firstLine="709"/>
        <w:jc w:val="both"/>
        <w:rPr>
          <w:sz w:val="24"/>
          <w:szCs w:val="24"/>
        </w:rPr>
      </w:pPr>
      <w:r w:rsidRPr="00EA15A6">
        <w:rPr>
          <w:sz w:val="24"/>
          <w:szCs w:val="24"/>
        </w:rPr>
        <w:t xml:space="preserve">3. </w:t>
      </w:r>
      <w:proofErr w:type="gramStart"/>
      <w:r w:rsidRPr="00EA15A6">
        <w:rPr>
          <w:sz w:val="24"/>
          <w:szCs w:val="24"/>
        </w:rPr>
        <w:t>Ознакомлен</w:t>
      </w:r>
      <w:proofErr w:type="gramEnd"/>
      <w:r w:rsidRPr="00EA15A6">
        <w:rPr>
          <w:sz w:val="24"/>
          <w:szCs w:val="24"/>
        </w:rPr>
        <w:t xml:space="preserve"> с состоянием сдаваемого в аренду </w:t>
      </w:r>
      <w:r w:rsidR="00502BBD">
        <w:rPr>
          <w:sz w:val="24"/>
          <w:szCs w:val="24"/>
        </w:rPr>
        <w:t>зданием</w:t>
      </w:r>
      <w:r w:rsidRPr="00EA15A6">
        <w:rPr>
          <w:sz w:val="24"/>
          <w:szCs w:val="24"/>
        </w:rPr>
        <w:t>.</w:t>
      </w:r>
    </w:p>
    <w:p w:rsidR="0018533E" w:rsidRPr="00C57883" w:rsidRDefault="0018533E" w:rsidP="0018533E">
      <w:pPr>
        <w:ind w:firstLine="709"/>
        <w:jc w:val="both"/>
        <w:rPr>
          <w:sz w:val="24"/>
          <w:szCs w:val="24"/>
        </w:rPr>
      </w:pPr>
      <w:r w:rsidRPr="00C57883">
        <w:rPr>
          <w:sz w:val="24"/>
          <w:szCs w:val="24"/>
        </w:rPr>
        <w:t>4. Ознакомлен с пр</w:t>
      </w:r>
      <w:r w:rsidR="00AC520C" w:rsidRPr="00C57883">
        <w:rPr>
          <w:sz w:val="24"/>
          <w:szCs w:val="24"/>
        </w:rPr>
        <w:t>оектом договора аренды</w:t>
      </w:r>
      <w:r w:rsidRPr="00C57883">
        <w:rPr>
          <w:sz w:val="24"/>
          <w:szCs w:val="24"/>
        </w:rPr>
        <w:t xml:space="preserve"> </w:t>
      </w:r>
      <w:r w:rsidR="00FA51EA">
        <w:rPr>
          <w:bCs/>
          <w:color w:val="000000"/>
          <w:sz w:val="24"/>
          <w:szCs w:val="24"/>
        </w:rPr>
        <w:t>н</w:t>
      </w:r>
      <w:r w:rsidR="00FA51EA" w:rsidRPr="001C045F">
        <w:rPr>
          <w:bCs/>
          <w:color w:val="000000"/>
          <w:sz w:val="24"/>
          <w:szCs w:val="24"/>
        </w:rPr>
        <w:t>ежило</w:t>
      </w:r>
      <w:r w:rsidR="00FA51EA">
        <w:rPr>
          <w:bCs/>
          <w:color w:val="000000"/>
          <w:sz w:val="24"/>
          <w:szCs w:val="24"/>
        </w:rPr>
        <w:t>го</w:t>
      </w:r>
      <w:r w:rsidR="00FA51EA" w:rsidRPr="001C045F">
        <w:rPr>
          <w:bCs/>
          <w:color w:val="000000"/>
          <w:sz w:val="24"/>
          <w:szCs w:val="24"/>
        </w:rPr>
        <w:t xml:space="preserve"> здани</w:t>
      </w:r>
      <w:r w:rsidR="00FA51EA">
        <w:rPr>
          <w:bCs/>
          <w:color w:val="000000"/>
          <w:sz w:val="24"/>
          <w:szCs w:val="24"/>
        </w:rPr>
        <w:t>я</w:t>
      </w:r>
      <w:r w:rsidR="00FA51EA" w:rsidRPr="001C045F">
        <w:rPr>
          <w:bCs/>
          <w:color w:val="000000"/>
          <w:sz w:val="24"/>
          <w:szCs w:val="24"/>
        </w:rPr>
        <w:t xml:space="preserve"> </w:t>
      </w:r>
      <w:r w:rsidR="00FA51EA" w:rsidRPr="001C045F">
        <w:rPr>
          <w:color w:val="000000"/>
          <w:sz w:val="24"/>
          <w:szCs w:val="24"/>
        </w:rPr>
        <w:t>прачечной</w:t>
      </w:r>
      <w:r w:rsidR="00FA51EA" w:rsidRPr="001C045F">
        <w:rPr>
          <w:rFonts w:eastAsia="Arial Unicode MS"/>
          <w:color w:val="000000"/>
          <w:sz w:val="24"/>
          <w:szCs w:val="24"/>
          <w:highlight w:val="white"/>
        </w:rPr>
        <w:t xml:space="preserve">, общая площадь 167,8 кв.м., кадастровый номер 10:03:0010133:136, адрес объекта: Республика Карелия, </w:t>
      </w:r>
      <w:proofErr w:type="spellStart"/>
      <w:r w:rsidR="00FA51EA" w:rsidRPr="001C045F">
        <w:rPr>
          <w:rFonts w:eastAsia="Arial Unicode MS"/>
          <w:color w:val="000000"/>
          <w:sz w:val="24"/>
          <w:szCs w:val="24"/>
          <w:highlight w:val="white"/>
        </w:rPr>
        <w:t>Кондопожский</w:t>
      </w:r>
      <w:proofErr w:type="spellEnd"/>
      <w:r w:rsidR="00FA51EA" w:rsidRPr="001C045F">
        <w:rPr>
          <w:rFonts w:eastAsia="Arial Unicode MS"/>
          <w:color w:val="000000"/>
          <w:sz w:val="24"/>
          <w:szCs w:val="24"/>
          <w:highlight w:val="white"/>
        </w:rPr>
        <w:t xml:space="preserve"> район, </w:t>
      </w:r>
      <w:proofErr w:type="gramStart"/>
      <w:r w:rsidR="00FA51EA" w:rsidRPr="001C045F">
        <w:rPr>
          <w:rFonts w:eastAsia="Arial Unicode MS"/>
          <w:color w:val="000000"/>
          <w:sz w:val="24"/>
          <w:szCs w:val="24"/>
          <w:highlight w:val="white"/>
        </w:rPr>
        <w:t>г</w:t>
      </w:r>
      <w:proofErr w:type="gramEnd"/>
      <w:r w:rsidR="00FA51EA" w:rsidRPr="001C045F">
        <w:rPr>
          <w:rFonts w:eastAsia="Arial Unicode MS"/>
          <w:color w:val="000000"/>
          <w:sz w:val="24"/>
          <w:szCs w:val="24"/>
          <w:highlight w:val="white"/>
        </w:rPr>
        <w:t>. Кондопога, ул. Комсомольская, д. 1</w:t>
      </w:r>
      <w:r w:rsidR="00261B8E">
        <w:rPr>
          <w:rFonts w:eastAsia="Arial Unicode MS"/>
          <w:color w:val="000000"/>
          <w:sz w:val="24"/>
          <w:szCs w:val="24"/>
        </w:rPr>
        <w:t>0</w:t>
      </w:r>
      <w:r w:rsidRPr="00C57883">
        <w:rPr>
          <w:sz w:val="24"/>
          <w:szCs w:val="24"/>
        </w:rPr>
        <w:t xml:space="preserve">, согласен с условиями сдачи имущества в аренду. </w:t>
      </w:r>
    </w:p>
    <w:p w:rsidR="0018533E" w:rsidRPr="00E507FB" w:rsidRDefault="0018533E" w:rsidP="0018533E">
      <w:pPr>
        <w:ind w:firstLine="709"/>
        <w:jc w:val="both"/>
        <w:rPr>
          <w:sz w:val="24"/>
          <w:szCs w:val="24"/>
        </w:rPr>
      </w:pPr>
      <w:r w:rsidRPr="00C57883">
        <w:rPr>
          <w:sz w:val="24"/>
          <w:szCs w:val="24"/>
        </w:rPr>
        <w:t xml:space="preserve">5. </w:t>
      </w:r>
      <w:proofErr w:type="gramStart"/>
      <w:r w:rsidRPr="00C57883">
        <w:rPr>
          <w:sz w:val="24"/>
          <w:szCs w:val="24"/>
        </w:rPr>
        <w:t>Извещен о том, что вправе отозвать Заявку в любое время до установленных даты и</w:t>
      </w:r>
      <w:r w:rsidRPr="00E507FB">
        <w:rPr>
          <w:sz w:val="24"/>
          <w:szCs w:val="24"/>
        </w:rPr>
        <w:t xml:space="preserve"> времени окончания срока подачи заявок на участие в аукционе в электронной форме, в порядке, установленном в аукционной документации.</w:t>
      </w:r>
      <w:proofErr w:type="gramEnd"/>
    </w:p>
    <w:p w:rsidR="0018533E" w:rsidRPr="00E507FB" w:rsidRDefault="0018533E" w:rsidP="0018533E">
      <w:pPr>
        <w:ind w:firstLine="709"/>
        <w:jc w:val="both"/>
        <w:rPr>
          <w:sz w:val="24"/>
          <w:szCs w:val="24"/>
        </w:rPr>
      </w:pPr>
      <w:r w:rsidRPr="00E507FB">
        <w:rPr>
          <w:sz w:val="24"/>
          <w:szCs w:val="24"/>
        </w:rPr>
        <w:t>6.  Обязательным приложением к заявке являются:</w:t>
      </w:r>
    </w:p>
    <w:p w:rsidR="0018533E" w:rsidRPr="00E507FB" w:rsidRDefault="0018533E" w:rsidP="0018533E">
      <w:pPr>
        <w:autoSpaceDE w:val="0"/>
        <w:autoSpaceDN w:val="0"/>
        <w:adjustRightInd w:val="0"/>
        <w:ind w:firstLine="709"/>
        <w:jc w:val="both"/>
        <w:rPr>
          <w:sz w:val="24"/>
          <w:szCs w:val="24"/>
        </w:rPr>
      </w:pPr>
      <w:proofErr w:type="gramStart"/>
      <w:r w:rsidRPr="00E507FB">
        <w:rPr>
          <w:sz w:val="24"/>
          <w:szCs w:val="24"/>
        </w:rPr>
        <w:t>–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w:t>
      </w:r>
      <w:proofErr w:type="gramEnd"/>
      <w:r w:rsidRPr="00E507FB">
        <w:rPr>
          <w:sz w:val="24"/>
          <w:szCs w:val="24"/>
        </w:rPr>
        <w:t xml:space="preserve"> </w:t>
      </w:r>
      <w:proofErr w:type="gramStart"/>
      <w:r w:rsidRPr="00E507FB">
        <w:rPr>
          <w:sz w:val="24"/>
          <w:szCs w:val="24"/>
        </w:rP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E507FB">
        <w:rPr>
          <w:sz w:val="24"/>
          <w:szCs w:val="24"/>
        </w:rPr>
        <w:t xml:space="preserve"> о проведен</w:t>
      </w:r>
      <w:proofErr w:type="gramStart"/>
      <w:r w:rsidRPr="00E507FB">
        <w:rPr>
          <w:sz w:val="24"/>
          <w:szCs w:val="24"/>
        </w:rPr>
        <w:t>ии ау</w:t>
      </w:r>
      <w:proofErr w:type="gramEnd"/>
      <w:r w:rsidRPr="00E507FB">
        <w:rPr>
          <w:sz w:val="24"/>
          <w:szCs w:val="24"/>
        </w:rPr>
        <w:t>кциона;</w:t>
      </w:r>
    </w:p>
    <w:p w:rsidR="0018533E" w:rsidRPr="00E507FB" w:rsidRDefault="0018533E" w:rsidP="0018533E">
      <w:pPr>
        <w:ind w:firstLine="709"/>
        <w:jc w:val="both"/>
        <w:rPr>
          <w:sz w:val="24"/>
          <w:szCs w:val="24"/>
        </w:rPr>
      </w:pPr>
      <w:r w:rsidRPr="00E507FB">
        <w:rPr>
          <w:sz w:val="24"/>
          <w:szCs w:val="24"/>
        </w:rPr>
        <w:t>– документ, подтверждающий полномочия лица, подающего заявку;</w:t>
      </w:r>
    </w:p>
    <w:p w:rsidR="0018533E" w:rsidRPr="00E507FB" w:rsidRDefault="0018533E" w:rsidP="0018533E">
      <w:pPr>
        <w:ind w:firstLine="709"/>
        <w:jc w:val="both"/>
        <w:rPr>
          <w:sz w:val="24"/>
          <w:szCs w:val="24"/>
        </w:rPr>
      </w:pPr>
      <w:r w:rsidRPr="00E507FB">
        <w:rPr>
          <w:sz w:val="24"/>
          <w:szCs w:val="24"/>
        </w:rPr>
        <w:t>– копии учредительных документов (для юр. лиц);</w:t>
      </w:r>
    </w:p>
    <w:p w:rsidR="0018533E" w:rsidRPr="00E507FB" w:rsidRDefault="0018533E" w:rsidP="0018533E">
      <w:pPr>
        <w:ind w:firstLine="709"/>
        <w:jc w:val="both"/>
        <w:rPr>
          <w:sz w:val="24"/>
          <w:szCs w:val="24"/>
        </w:rPr>
      </w:pPr>
      <w:r w:rsidRPr="00E507FB">
        <w:rPr>
          <w:sz w:val="24"/>
          <w:szCs w:val="24"/>
        </w:rPr>
        <w:t>– заявление об отсутствии решения о ликвидации заявителя, признания его банкротом, об административном приостановлении деятельности;</w:t>
      </w:r>
    </w:p>
    <w:p w:rsidR="0018533E" w:rsidRPr="00E507FB" w:rsidRDefault="0018533E" w:rsidP="0018533E">
      <w:pPr>
        <w:ind w:firstLine="709"/>
        <w:jc w:val="both"/>
        <w:rPr>
          <w:sz w:val="24"/>
          <w:szCs w:val="24"/>
        </w:rPr>
      </w:pPr>
      <w:r w:rsidRPr="00E507FB">
        <w:rPr>
          <w:sz w:val="24"/>
          <w:szCs w:val="24"/>
        </w:rPr>
        <w:t>– решение об одобрении или о совершении крупной сделки (если требуется);</w:t>
      </w:r>
    </w:p>
    <w:p w:rsidR="0018533E" w:rsidRPr="00E507FB" w:rsidRDefault="0018533E" w:rsidP="0018533E">
      <w:pPr>
        <w:ind w:firstLine="709"/>
        <w:jc w:val="both"/>
        <w:rPr>
          <w:sz w:val="24"/>
          <w:szCs w:val="24"/>
        </w:rPr>
      </w:pPr>
      <w:r w:rsidRPr="00E507FB">
        <w:rPr>
          <w:sz w:val="24"/>
          <w:szCs w:val="24"/>
        </w:rPr>
        <w:t>– документ, подтверждающий внесение задатка.</w:t>
      </w:r>
    </w:p>
    <w:p w:rsidR="0018533E" w:rsidRPr="00E507FB" w:rsidRDefault="0018533E" w:rsidP="0018533E">
      <w:pPr>
        <w:pStyle w:val="a3"/>
        <w:ind w:firstLine="567"/>
        <w:jc w:val="both"/>
        <w:rPr>
          <w:b w:val="0"/>
          <w:sz w:val="24"/>
        </w:rPr>
      </w:pPr>
      <w:r w:rsidRPr="00E507FB">
        <w:rPr>
          <w:b w:val="0"/>
          <w:sz w:val="24"/>
          <w:szCs w:val="24"/>
        </w:rPr>
        <w:t>7.</w:t>
      </w:r>
      <w:r w:rsidRPr="00E507FB">
        <w:rPr>
          <w:sz w:val="24"/>
          <w:szCs w:val="24"/>
        </w:rPr>
        <w:t xml:space="preserve"> </w:t>
      </w:r>
      <w:proofErr w:type="gramStart"/>
      <w:r w:rsidRPr="00E507FB">
        <w:rPr>
          <w:b w:val="0"/>
          <w:sz w:val="24"/>
        </w:rPr>
        <w:t xml:space="preserve">В случае подачи заявки на участие в аукционе от физического лица в </w:t>
      </w:r>
      <w:r w:rsidRPr="00E507FB">
        <w:rPr>
          <w:rFonts w:eastAsia="Calibri"/>
          <w:b w:val="0"/>
          <w:bCs/>
          <w:sz w:val="24"/>
          <w:szCs w:val="24"/>
          <w:lang w:eastAsia="en-US"/>
        </w:rPr>
        <w:t>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w:t>
      </w:r>
      <w:proofErr w:type="gramEnd"/>
      <w:r w:rsidRPr="00E507FB">
        <w:rPr>
          <w:rFonts w:eastAsia="Calibri"/>
          <w:b w:val="0"/>
          <w:bCs/>
          <w:sz w:val="24"/>
          <w:szCs w:val="24"/>
          <w:lang w:eastAsia="en-US"/>
        </w:rPr>
        <w:t xml:space="preserve"> </w:t>
      </w:r>
      <w:proofErr w:type="gramStart"/>
      <w:r w:rsidRPr="00E507FB">
        <w:rPr>
          <w:rFonts w:eastAsia="Calibri"/>
          <w:b w:val="0"/>
          <w:bCs/>
          <w:sz w:val="24"/>
          <w:szCs w:val="24"/>
          <w:lang w:eastAsia="en-US"/>
        </w:rPr>
        <w:t>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roofErr w:type="gramEnd"/>
      <w:r w:rsidRPr="00E507FB">
        <w:rPr>
          <w:rFonts w:eastAsia="Calibri"/>
          <w:b w:val="0"/>
          <w:bCs/>
          <w:sz w:val="24"/>
          <w:szCs w:val="24"/>
          <w:lang w:eastAsia="en-US"/>
        </w:rPr>
        <w:t xml:space="preserve">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18533E" w:rsidRPr="00E507FB" w:rsidRDefault="0018533E" w:rsidP="0018533E">
      <w:pPr>
        <w:pStyle w:val="a3"/>
        <w:rPr>
          <w:sz w:val="24"/>
          <w:szCs w:val="24"/>
        </w:rPr>
      </w:pPr>
      <w:r w:rsidRPr="00E507FB">
        <w:rPr>
          <w:b w:val="0"/>
          <w:sz w:val="24"/>
          <w:szCs w:val="24"/>
        </w:rPr>
        <w:t>Я,</w:t>
      </w:r>
      <w:r w:rsidRPr="00E507FB">
        <w:rPr>
          <w:sz w:val="24"/>
          <w:szCs w:val="24"/>
        </w:rPr>
        <w:t xml:space="preserve"> __________________________________________________________________________________</w:t>
      </w:r>
    </w:p>
    <w:p w:rsidR="0018533E" w:rsidRPr="00E507FB" w:rsidRDefault="0018533E" w:rsidP="0018533E">
      <w:pPr>
        <w:pStyle w:val="a3"/>
        <w:rPr>
          <w:b w:val="0"/>
          <w:sz w:val="24"/>
          <w:szCs w:val="24"/>
        </w:rPr>
      </w:pPr>
      <w:r w:rsidRPr="00E507FB">
        <w:rPr>
          <w:b w:val="0"/>
          <w:sz w:val="24"/>
          <w:szCs w:val="24"/>
        </w:rPr>
        <w:t xml:space="preserve">                                                                          Ф.И.О, паспортные данные</w:t>
      </w:r>
    </w:p>
    <w:p w:rsidR="0018533E" w:rsidRPr="00E507FB" w:rsidRDefault="0018533E" w:rsidP="0018533E">
      <w:pPr>
        <w:jc w:val="both"/>
        <w:rPr>
          <w:bCs/>
          <w:sz w:val="24"/>
          <w:szCs w:val="24"/>
        </w:rPr>
      </w:pPr>
      <w:r w:rsidRPr="00E507FB">
        <w:rPr>
          <w:sz w:val="24"/>
          <w:szCs w:val="24"/>
        </w:rPr>
        <w:t xml:space="preserve">даю согласие на обработку и проверку моих персональных данных: фамилия, имя, отчество, домашний адрес (адрес регистрации, адрес фактического проживания, номера контактных телефонов), адрес электронной почты – </w:t>
      </w:r>
      <w:r w:rsidR="00FA51EA">
        <w:rPr>
          <w:bCs/>
          <w:sz w:val="24"/>
          <w:szCs w:val="24"/>
        </w:rPr>
        <w:t xml:space="preserve">Администрации </w:t>
      </w:r>
      <w:proofErr w:type="spellStart"/>
      <w:r w:rsidR="00FA51EA">
        <w:rPr>
          <w:bCs/>
          <w:sz w:val="24"/>
          <w:szCs w:val="24"/>
        </w:rPr>
        <w:t>Кондопожского</w:t>
      </w:r>
      <w:proofErr w:type="spellEnd"/>
      <w:r w:rsidR="00FA51EA">
        <w:rPr>
          <w:bCs/>
          <w:sz w:val="24"/>
          <w:szCs w:val="24"/>
        </w:rPr>
        <w:t xml:space="preserve"> муниципального района</w:t>
      </w:r>
      <w:r w:rsidRPr="00E507FB">
        <w:rPr>
          <w:bCs/>
          <w:sz w:val="24"/>
          <w:szCs w:val="24"/>
        </w:rPr>
        <w:t xml:space="preserve">. </w:t>
      </w:r>
    </w:p>
    <w:p w:rsidR="0018533E" w:rsidRPr="00E507FB" w:rsidRDefault="0018533E" w:rsidP="0018533E">
      <w:pPr>
        <w:jc w:val="both"/>
        <w:rPr>
          <w:sz w:val="24"/>
          <w:szCs w:val="24"/>
        </w:rPr>
      </w:pPr>
      <w:r w:rsidRPr="00E507FB">
        <w:rPr>
          <w:sz w:val="24"/>
          <w:szCs w:val="24"/>
        </w:rPr>
        <w:t>____________________________________/___________________________________________</w:t>
      </w:r>
    </w:p>
    <w:p w:rsidR="0018533E" w:rsidRDefault="0018533E" w:rsidP="0018533E">
      <w:pPr>
        <w:tabs>
          <w:tab w:val="left" w:pos="4007"/>
        </w:tabs>
        <w:jc w:val="both"/>
        <w:rPr>
          <w:sz w:val="24"/>
          <w:szCs w:val="24"/>
        </w:rPr>
      </w:pPr>
      <w:r w:rsidRPr="00E507FB">
        <w:rPr>
          <w:i/>
          <w:szCs w:val="24"/>
        </w:rPr>
        <w:t xml:space="preserve">           Ф.И.</w:t>
      </w:r>
      <w:proofErr w:type="gramStart"/>
      <w:r w:rsidRPr="00E507FB">
        <w:rPr>
          <w:i/>
          <w:szCs w:val="24"/>
        </w:rPr>
        <w:t>О</w:t>
      </w:r>
      <w:proofErr w:type="gramEnd"/>
      <w:r w:rsidRPr="00E507FB">
        <w:rPr>
          <w:i/>
          <w:szCs w:val="24"/>
        </w:rPr>
        <w:t xml:space="preserve"> </w:t>
      </w:r>
      <w:proofErr w:type="gramStart"/>
      <w:r w:rsidRPr="00E507FB">
        <w:rPr>
          <w:i/>
          <w:szCs w:val="24"/>
        </w:rPr>
        <w:t>физического</w:t>
      </w:r>
      <w:proofErr w:type="gramEnd"/>
      <w:r w:rsidRPr="00E507FB">
        <w:rPr>
          <w:i/>
          <w:szCs w:val="24"/>
        </w:rPr>
        <w:t xml:space="preserve"> лица </w:t>
      </w:r>
      <w:r w:rsidR="00BD61B7" w:rsidRPr="00E507FB">
        <w:rPr>
          <w:i/>
          <w:szCs w:val="24"/>
        </w:rPr>
        <w:t xml:space="preserve">                              </w:t>
      </w:r>
      <w:r w:rsidRPr="00E507FB">
        <w:rPr>
          <w:i/>
          <w:szCs w:val="24"/>
        </w:rPr>
        <w:t>/               подпись, расшифровка подписи</w:t>
      </w:r>
    </w:p>
    <w:sectPr w:rsidR="0018533E" w:rsidSect="00472D70">
      <w:headerReference w:type="default" r:id="rId7"/>
      <w:footerReference w:type="even" r:id="rId8"/>
      <w:footerReference w:type="default" r:id="rId9"/>
      <w:pgSz w:w="11906" w:h="16838"/>
      <w:pgMar w:top="0" w:right="567" w:bottom="426" w:left="1134" w:header="709"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BBD" w:rsidRDefault="00502BBD" w:rsidP="00176DCE">
      <w:r>
        <w:separator/>
      </w:r>
    </w:p>
  </w:endnote>
  <w:endnote w:type="continuationSeparator" w:id="1">
    <w:p w:rsidR="00502BBD" w:rsidRDefault="00502BBD" w:rsidP="00176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BD" w:rsidRDefault="008903C7" w:rsidP="00EA15A6">
    <w:pPr>
      <w:pStyle w:val="a5"/>
      <w:framePr w:wrap="around" w:vAnchor="text" w:hAnchor="margin" w:xAlign="right" w:y="1"/>
      <w:rPr>
        <w:rStyle w:val="a7"/>
      </w:rPr>
    </w:pPr>
    <w:r>
      <w:rPr>
        <w:rStyle w:val="a7"/>
      </w:rPr>
      <w:fldChar w:fldCharType="begin"/>
    </w:r>
    <w:r w:rsidR="00502BBD">
      <w:rPr>
        <w:rStyle w:val="a7"/>
      </w:rPr>
      <w:instrText xml:space="preserve">PAGE  </w:instrText>
    </w:r>
    <w:r>
      <w:rPr>
        <w:rStyle w:val="a7"/>
      </w:rPr>
      <w:fldChar w:fldCharType="end"/>
    </w:r>
  </w:p>
  <w:p w:rsidR="00502BBD" w:rsidRDefault="00502BBD" w:rsidP="00EA15A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BD" w:rsidRPr="00E54FC5" w:rsidRDefault="008903C7">
    <w:pPr>
      <w:pStyle w:val="a5"/>
      <w:jc w:val="right"/>
      <w:rPr>
        <w:color w:val="A6A6A6"/>
      </w:rPr>
    </w:pPr>
    <w:r w:rsidRPr="00E54FC5">
      <w:rPr>
        <w:color w:val="A6A6A6"/>
      </w:rPr>
      <w:fldChar w:fldCharType="begin"/>
    </w:r>
    <w:r w:rsidR="00502BBD" w:rsidRPr="00E54FC5">
      <w:rPr>
        <w:color w:val="A6A6A6"/>
      </w:rPr>
      <w:instrText xml:space="preserve"> PAGE   \* MERGEFORMAT </w:instrText>
    </w:r>
    <w:r w:rsidRPr="00E54FC5">
      <w:rPr>
        <w:color w:val="A6A6A6"/>
      </w:rPr>
      <w:fldChar w:fldCharType="separate"/>
    </w:r>
    <w:r w:rsidR="00261B8E">
      <w:rPr>
        <w:noProof/>
        <w:color w:val="A6A6A6"/>
      </w:rPr>
      <w:t>2</w:t>
    </w:r>
    <w:r w:rsidRPr="00E54FC5">
      <w:rPr>
        <w:color w:val="A6A6A6"/>
      </w:rPr>
      <w:fldChar w:fldCharType="end"/>
    </w:r>
  </w:p>
  <w:p w:rsidR="00502BBD" w:rsidRDefault="00502B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BBD" w:rsidRDefault="00502BBD" w:rsidP="00176DCE">
      <w:r>
        <w:separator/>
      </w:r>
    </w:p>
  </w:footnote>
  <w:footnote w:type="continuationSeparator" w:id="1">
    <w:p w:rsidR="00502BBD" w:rsidRDefault="00502BBD" w:rsidP="00176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BD" w:rsidRPr="00E327DA" w:rsidRDefault="00502BBD" w:rsidP="00EA15A6">
    <w:pPr>
      <w:pStyle w:val="a8"/>
      <w:jc w:val="center"/>
      <w:rPr>
        <w:color w:val="999999"/>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80807"/>
    <w:multiLevelType w:val="hybridMultilevel"/>
    <w:tmpl w:val="BA9ED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18533E"/>
    <w:rsid w:val="000A4F71"/>
    <w:rsid w:val="000E4790"/>
    <w:rsid w:val="001452AD"/>
    <w:rsid w:val="00146EFE"/>
    <w:rsid w:val="00176DCE"/>
    <w:rsid w:val="0018533E"/>
    <w:rsid w:val="001C045F"/>
    <w:rsid w:val="00261B8E"/>
    <w:rsid w:val="00266FF4"/>
    <w:rsid w:val="002D33A9"/>
    <w:rsid w:val="002F41B9"/>
    <w:rsid w:val="00395BB6"/>
    <w:rsid w:val="003C3E86"/>
    <w:rsid w:val="0042179F"/>
    <w:rsid w:val="00447491"/>
    <w:rsid w:val="00456E4F"/>
    <w:rsid w:val="00472D70"/>
    <w:rsid w:val="004949B7"/>
    <w:rsid w:val="004A7D81"/>
    <w:rsid w:val="004A7EE7"/>
    <w:rsid w:val="004C4504"/>
    <w:rsid w:val="00502BBD"/>
    <w:rsid w:val="005E151A"/>
    <w:rsid w:val="005F191D"/>
    <w:rsid w:val="006003E8"/>
    <w:rsid w:val="00616FF6"/>
    <w:rsid w:val="00654BAA"/>
    <w:rsid w:val="006D10C6"/>
    <w:rsid w:val="006E4F98"/>
    <w:rsid w:val="0070451F"/>
    <w:rsid w:val="00705843"/>
    <w:rsid w:val="00754941"/>
    <w:rsid w:val="00783B4E"/>
    <w:rsid w:val="007E7F7D"/>
    <w:rsid w:val="008011FD"/>
    <w:rsid w:val="008070F4"/>
    <w:rsid w:val="008635A8"/>
    <w:rsid w:val="00885DEA"/>
    <w:rsid w:val="008903C7"/>
    <w:rsid w:val="008A4D82"/>
    <w:rsid w:val="008D5EB7"/>
    <w:rsid w:val="00933351"/>
    <w:rsid w:val="00973442"/>
    <w:rsid w:val="009D2118"/>
    <w:rsid w:val="009D74CD"/>
    <w:rsid w:val="009E298B"/>
    <w:rsid w:val="00A111C6"/>
    <w:rsid w:val="00A37910"/>
    <w:rsid w:val="00A4305E"/>
    <w:rsid w:val="00AC520C"/>
    <w:rsid w:val="00B55FC4"/>
    <w:rsid w:val="00B56851"/>
    <w:rsid w:val="00B62B54"/>
    <w:rsid w:val="00BD61B7"/>
    <w:rsid w:val="00C05651"/>
    <w:rsid w:val="00C57883"/>
    <w:rsid w:val="00C942E6"/>
    <w:rsid w:val="00CC5086"/>
    <w:rsid w:val="00CE5A45"/>
    <w:rsid w:val="00D00CAE"/>
    <w:rsid w:val="00D55273"/>
    <w:rsid w:val="00D94C38"/>
    <w:rsid w:val="00DE7D4E"/>
    <w:rsid w:val="00E13B17"/>
    <w:rsid w:val="00E507FB"/>
    <w:rsid w:val="00E607EC"/>
    <w:rsid w:val="00E708CB"/>
    <w:rsid w:val="00E74530"/>
    <w:rsid w:val="00EA15A6"/>
    <w:rsid w:val="00EB48C0"/>
    <w:rsid w:val="00ED5888"/>
    <w:rsid w:val="00ED5E6D"/>
    <w:rsid w:val="00EE757D"/>
    <w:rsid w:val="00F06334"/>
    <w:rsid w:val="00F0683E"/>
    <w:rsid w:val="00F110DD"/>
    <w:rsid w:val="00F13715"/>
    <w:rsid w:val="00F37A01"/>
    <w:rsid w:val="00F44F9A"/>
    <w:rsid w:val="00F87664"/>
    <w:rsid w:val="00FA31C8"/>
    <w:rsid w:val="00FA51EA"/>
    <w:rsid w:val="00FA618C"/>
    <w:rsid w:val="00FB4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33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533E"/>
    <w:pPr>
      <w:keepNext/>
      <w:outlineLvl w:val="0"/>
    </w:pPr>
    <w:rPr>
      <w:b/>
      <w:sz w:val="32"/>
      <w:lang w:eastAsia="ru-RU"/>
    </w:rPr>
  </w:style>
  <w:style w:type="character" w:customStyle="1" w:styleId="a4">
    <w:name w:val="Основной текст Знак"/>
    <w:basedOn w:val="a0"/>
    <w:link w:val="a3"/>
    <w:rsid w:val="0018533E"/>
    <w:rPr>
      <w:rFonts w:ascii="Times New Roman" w:eastAsia="Times New Roman" w:hAnsi="Times New Roman" w:cs="Times New Roman"/>
      <w:b/>
      <w:sz w:val="32"/>
      <w:szCs w:val="20"/>
      <w:lang w:eastAsia="ru-RU"/>
    </w:rPr>
  </w:style>
  <w:style w:type="paragraph" w:styleId="a5">
    <w:name w:val="footer"/>
    <w:basedOn w:val="a"/>
    <w:link w:val="a6"/>
    <w:uiPriority w:val="99"/>
    <w:rsid w:val="0018533E"/>
    <w:pPr>
      <w:tabs>
        <w:tab w:val="center" w:pos="4153"/>
        <w:tab w:val="right" w:pos="8306"/>
      </w:tabs>
      <w:suppressAutoHyphens w:val="0"/>
    </w:pPr>
    <w:rPr>
      <w:lang w:eastAsia="ru-RU"/>
    </w:rPr>
  </w:style>
  <w:style w:type="character" w:customStyle="1" w:styleId="a6">
    <w:name w:val="Нижний колонтитул Знак"/>
    <w:basedOn w:val="a0"/>
    <w:link w:val="a5"/>
    <w:uiPriority w:val="99"/>
    <w:rsid w:val="0018533E"/>
    <w:rPr>
      <w:rFonts w:ascii="Times New Roman" w:eastAsia="Times New Roman" w:hAnsi="Times New Roman" w:cs="Times New Roman"/>
      <w:sz w:val="20"/>
      <w:szCs w:val="20"/>
      <w:lang w:eastAsia="ru-RU"/>
    </w:rPr>
  </w:style>
  <w:style w:type="character" w:styleId="a7">
    <w:name w:val="page number"/>
    <w:basedOn w:val="a0"/>
    <w:rsid w:val="0018533E"/>
  </w:style>
  <w:style w:type="paragraph" w:customStyle="1" w:styleId="ConsPlusNormal">
    <w:name w:val="ConsPlusNormal"/>
    <w:rsid w:val="0018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53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rsid w:val="0018533E"/>
    <w:pPr>
      <w:tabs>
        <w:tab w:val="center" w:pos="4677"/>
        <w:tab w:val="right" w:pos="9355"/>
      </w:tabs>
    </w:pPr>
  </w:style>
  <w:style w:type="character" w:customStyle="1" w:styleId="a9">
    <w:name w:val="Верхний колонтитул Знак"/>
    <w:basedOn w:val="a0"/>
    <w:link w:val="a8"/>
    <w:rsid w:val="0018533E"/>
    <w:rPr>
      <w:rFonts w:ascii="Times New Roman" w:eastAsia="Times New Roman" w:hAnsi="Times New Roman" w:cs="Times New Roman"/>
      <w:sz w:val="20"/>
      <w:szCs w:val="20"/>
      <w:lang w:eastAsia="ar-SA"/>
    </w:rPr>
  </w:style>
  <w:style w:type="paragraph" w:customStyle="1" w:styleId="1">
    <w:name w:val="Обычный1"/>
    <w:rsid w:val="0018533E"/>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3329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tvlaskina</dc:creator>
  <cp:keywords/>
  <dc:description/>
  <cp:lastModifiedBy>dolzh</cp:lastModifiedBy>
  <cp:revision>59</cp:revision>
  <cp:lastPrinted>2023-05-16T12:28:00Z</cp:lastPrinted>
  <dcterms:created xsi:type="dcterms:W3CDTF">2021-10-22T12:03:00Z</dcterms:created>
  <dcterms:modified xsi:type="dcterms:W3CDTF">2023-06-28T13:21:00Z</dcterms:modified>
</cp:coreProperties>
</file>