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06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9"/>
        <w:gridCol w:w="3327"/>
        <w:gridCol w:w="795"/>
        <w:gridCol w:w="390"/>
        <w:gridCol w:w="495"/>
        <w:gridCol w:w="20"/>
        <w:gridCol w:w="300"/>
        <w:gridCol w:w="945"/>
        <w:gridCol w:w="225"/>
        <w:gridCol w:w="945"/>
        <w:gridCol w:w="945"/>
        <w:gridCol w:w="945"/>
        <w:gridCol w:w="1244"/>
      </w:tblGrid>
      <w:tr w:rsidR="00756FC1">
        <w:trPr>
          <w:cantSplit/>
          <w:trHeight w:val="135"/>
        </w:trPr>
        <w:tc>
          <w:tcPr>
            <w:tcW w:w="90" w:type="dxa"/>
            <w:shd w:val="clear" w:color="auto" w:fill="auto"/>
            <w:vAlign w:val="bottom"/>
          </w:tcPr>
          <w:p w:rsidR="00756FC1" w:rsidRDefault="00756FC1"/>
        </w:tc>
        <w:tc>
          <w:tcPr>
            <w:tcW w:w="3330" w:type="dxa"/>
            <w:shd w:val="clear" w:color="auto" w:fill="auto"/>
            <w:vAlign w:val="bottom"/>
          </w:tcPr>
          <w:p w:rsidR="00756FC1" w:rsidRDefault="00756FC1"/>
        </w:tc>
        <w:tc>
          <w:tcPr>
            <w:tcW w:w="795" w:type="dxa"/>
            <w:shd w:val="clear" w:color="auto" w:fill="auto"/>
            <w:vAlign w:val="bottom"/>
          </w:tcPr>
          <w:p w:rsidR="00756FC1" w:rsidRDefault="00756FC1"/>
        </w:tc>
        <w:tc>
          <w:tcPr>
            <w:tcW w:w="390" w:type="dxa"/>
            <w:shd w:val="clear" w:color="auto" w:fill="auto"/>
            <w:vAlign w:val="bottom"/>
          </w:tcPr>
          <w:p w:rsidR="00756FC1" w:rsidRDefault="00756FC1"/>
        </w:tc>
        <w:tc>
          <w:tcPr>
            <w:tcW w:w="495" w:type="dxa"/>
            <w:shd w:val="clear" w:color="auto" w:fill="auto"/>
            <w:vAlign w:val="bottom"/>
          </w:tcPr>
          <w:p w:rsidR="00756FC1" w:rsidRDefault="00756FC1"/>
        </w:tc>
        <w:tc>
          <w:tcPr>
            <w:tcW w:w="15" w:type="dxa"/>
            <w:shd w:val="clear" w:color="auto" w:fill="auto"/>
            <w:vAlign w:val="bottom"/>
          </w:tcPr>
          <w:p w:rsidR="00756FC1" w:rsidRDefault="00756FC1"/>
        </w:tc>
        <w:tc>
          <w:tcPr>
            <w:tcW w:w="300" w:type="dxa"/>
            <w:shd w:val="clear" w:color="auto" w:fill="auto"/>
            <w:vAlign w:val="bottom"/>
          </w:tcPr>
          <w:p w:rsidR="00756FC1" w:rsidRDefault="00756FC1"/>
        </w:tc>
        <w:tc>
          <w:tcPr>
            <w:tcW w:w="945" w:type="dxa"/>
            <w:shd w:val="clear" w:color="auto" w:fill="auto"/>
            <w:vAlign w:val="bottom"/>
          </w:tcPr>
          <w:p w:rsidR="00756FC1" w:rsidRDefault="00756FC1"/>
        </w:tc>
        <w:tc>
          <w:tcPr>
            <w:tcW w:w="225" w:type="dxa"/>
            <w:shd w:val="clear" w:color="auto" w:fill="auto"/>
            <w:vAlign w:val="bottom"/>
          </w:tcPr>
          <w:p w:rsidR="00756FC1" w:rsidRDefault="00756FC1"/>
        </w:tc>
        <w:tc>
          <w:tcPr>
            <w:tcW w:w="945" w:type="dxa"/>
            <w:shd w:val="clear" w:color="auto" w:fill="auto"/>
            <w:vAlign w:val="bottom"/>
          </w:tcPr>
          <w:p w:rsidR="00756FC1" w:rsidRDefault="00756FC1"/>
        </w:tc>
        <w:tc>
          <w:tcPr>
            <w:tcW w:w="945" w:type="dxa"/>
            <w:shd w:val="clear" w:color="auto" w:fill="auto"/>
            <w:vAlign w:val="bottom"/>
          </w:tcPr>
          <w:p w:rsidR="00756FC1" w:rsidRDefault="00756FC1"/>
        </w:tc>
        <w:tc>
          <w:tcPr>
            <w:tcW w:w="945" w:type="dxa"/>
            <w:shd w:val="clear" w:color="auto" w:fill="auto"/>
            <w:vAlign w:val="bottom"/>
          </w:tcPr>
          <w:p w:rsidR="00756FC1" w:rsidRDefault="00756FC1"/>
        </w:tc>
        <w:tc>
          <w:tcPr>
            <w:tcW w:w="1245" w:type="dxa"/>
            <w:shd w:val="clear" w:color="auto" w:fill="auto"/>
            <w:vAlign w:val="bottom"/>
          </w:tcPr>
          <w:p w:rsidR="00756FC1" w:rsidRDefault="00756FC1"/>
        </w:tc>
      </w:tr>
      <w:tr w:rsidR="00756FC1">
        <w:trPr>
          <w:cantSplit/>
        </w:trPr>
        <w:tc>
          <w:tcPr>
            <w:tcW w:w="10665" w:type="dxa"/>
            <w:gridSpan w:val="13"/>
            <w:shd w:val="clear" w:color="auto" w:fill="auto"/>
            <w:vAlign w:val="bottom"/>
          </w:tcPr>
          <w:p w:rsidR="00756FC1" w:rsidRDefault="007C71EF">
            <w:pPr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№3</w:t>
            </w:r>
          </w:p>
          <w:p w:rsidR="00756FC1" w:rsidRDefault="007C71EF">
            <w:pPr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к Решению Совета Кондопожского муниципального района</w:t>
            </w:r>
          </w:p>
          <w:p w:rsidR="00756FC1" w:rsidRDefault="007C71EF">
            <w:pPr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«Об исполнении бюджета Кондопожского муниципального района за 2022 год»</w:t>
            </w:r>
          </w:p>
          <w:p w:rsidR="00756FC1" w:rsidRDefault="00EF0091">
            <w:pPr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7C71EF"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28 июня 2023</w:t>
            </w:r>
            <w:r w:rsidR="007C71EF">
              <w:rPr>
                <w:rFonts w:ascii="Times New Roman" w:hAnsi="Times New Roman"/>
                <w:sz w:val="18"/>
                <w:szCs w:val="18"/>
              </w:rPr>
              <w:t xml:space="preserve">  №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  <w:bookmarkStart w:id="0" w:name="_GoBack"/>
            <w:bookmarkEnd w:id="0"/>
          </w:p>
        </w:tc>
      </w:tr>
      <w:tr w:rsidR="00756FC1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756FC1" w:rsidRDefault="00756FC1"/>
        </w:tc>
        <w:tc>
          <w:tcPr>
            <w:tcW w:w="3330" w:type="dxa"/>
            <w:shd w:val="clear" w:color="auto" w:fill="auto"/>
            <w:vAlign w:val="bottom"/>
          </w:tcPr>
          <w:p w:rsidR="00756FC1" w:rsidRDefault="00756FC1">
            <w:pPr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756FC1" w:rsidRDefault="00756FC1"/>
        </w:tc>
        <w:tc>
          <w:tcPr>
            <w:tcW w:w="390" w:type="dxa"/>
            <w:shd w:val="clear" w:color="auto" w:fill="auto"/>
            <w:vAlign w:val="bottom"/>
          </w:tcPr>
          <w:p w:rsidR="00756FC1" w:rsidRDefault="00756FC1"/>
        </w:tc>
        <w:tc>
          <w:tcPr>
            <w:tcW w:w="495" w:type="dxa"/>
            <w:shd w:val="clear" w:color="auto" w:fill="auto"/>
            <w:vAlign w:val="bottom"/>
          </w:tcPr>
          <w:p w:rsidR="00756FC1" w:rsidRDefault="00756FC1"/>
        </w:tc>
        <w:tc>
          <w:tcPr>
            <w:tcW w:w="15" w:type="dxa"/>
            <w:shd w:val="clear" w:color="auto" w:fill="auto"/>
            <w:vAlign w:val="bottom"/>
          </w:tcPr>
          <w:p w:rsidR="00756FC1" w:rsidRDefault="00756FC1"/>
        </w:tc>
        <w:tc>
          <w:tcPr>
            <w:tcW w:w="300" w:type="dxa"/>
            <w:shd w:val="clear" w:color="auto" w:fill="auto"/>
            <w:vAlign w:val="bottom"/>
          </w:tcPr>
          <w:p w:rsidR="00756FC1" w:rsidRDefault="00756FC1"/>
        </w:tc>
        <w:tc>
          <w:tcPr>
            <w:tcW w:w="945" w:type="dxa"/>
            <w:shd w:val="clear" w:color="auto" w:fill="auto"/>
            <w:vAlign w:val="bottom"/>
          </w:tcPr>
          <w:p w:rsidR="00756FC1" w:rsidRDefault="00756FC1"/>
        </w:tc>
        <w:tc>
          <w:tcPr>
            <w:tcW w:w="225" w:type="dxa"/>
            <w:shd w:val="clear" w:color="auto" w:fill="auto"/>
            <w:vAlign w:val="bottom"/>
          </w:tcPr>
          <w:p w:rsidR="00756FC1" w:rsidRDefault="00756FC1"/>
        </w:tc>
        <w:tc>
          <w:tcPr>
            <w:tcW w:w="945" w:type="dxa"/>
            <w:shd w:val="clear" w:color="auto" w:fill="auto"/>
            <w:vAlign w:val="bottom"/>
          </w:tcPr>
          <w:p w:rsidR="00756FC1" w:rsidRDefault="00756FC1"/>
        </w:tc>
        <w:tc>
          <w:tcPr>
            <w:tcW w:w="945" w:type="dxa"/>
            <w:shd w:val="clear" w:color="auto" w:fill="auto"/>
            <w:vAlign w:val="bottom"/>
          </w:tcPr>
          <w:p w:rsidR="00756FC1" w:rsidRDefault="00756FC1"/>
        </w:tc>
        <w:tc>
          <w:tcPr>
            <w:tcW w:w="945" w:type="dxa"/>
            <w:shd w:val="clear" w:color="auto" w:fill="auto"/>
            <w:vAlign w:val="bottom"/>
          </w:tcPr>
          <w:p w:rsidR="00756FC1" w:rsidRDefault="00756FC1"/>
        </w:tc>
        <w:tc>
          <w:tcPr>
            <w:tcW w:w="1245" w:type="dxa"/>
            <w:shd w:val="clear" w:color="auto" w:fill="auto"/>
            <w:vAlign w:val="bottom"/>
          </w:tcPr>
          <w:p w:rsidR="00756FC1" w:rsidRDefault="00756FC1"/>
        </w:tc>
      </w:tr>
      <w:tr w:rsidR="00756FC1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756FC1" w:rsidRDefault="00756FC1"/>
        </w:tc>
        <w:tc>
          <w:tcPr>
            <w:tcW w:w="10575" w:type="dxa"/>
            <w:gridSpan w:val="12"/>
            <w:vMerge w:val="restart"/>
            <w:shd w:val="clear" w:color="auto" w:fill="auto"/>
            <w:vAlign w:val="bottom"/>
          </w:tcPr>
          <w:p w:rsidR="00756FC1" w:rsidRDefault="007C71EF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Расходы бюджета Кондопожского муниципального района за 2022 год по разделам и подразделам классификации расходов бюджетов</w:t>
            </w:r>
          </w:p>
        </w:tc>
      </w:tr>
      <w:tr w:rsidR="00756FC1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756FC1" w:rsidRDefault="00756FC1"/>
        </w:tc>
        <w:tc>
          <w:tcPr>
            <w:tcW w:w="10575" w:type="dxa"/>
            <w:gridSpan w:val="12"/>
            <w:vMerge/>
            <w:shd w:val="clear" w:color="auto" w:fill="auto"/>
            <w:vAlign w:val="bottom"/>
          </w:tcPr>
          <w:p w:rsidR="00756FC1" w:rsidRDefault="007C71EF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Расходы бюджета Кондопожского муниципального района за 2022 год по разделам и подразделам классификации расходов бюджетов</w:t>
            </w:r>
          </w:p>
        </w:tc>
      </w:tr>
      <w:tr w:rsidR="00756FC1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756FC1" w:rsidRDefault="00756FC1"/>
        </w:tc>
        <w:tc>
          <w:tcPr>
            <w:tcW w:w="3330" w:type="dxa"/>
            <w:shd w:val="clear" w:color="auto" w:fill="auto"/>
            <w:vAlign w:val="bottom"/>
          </w:tcPr>
          <w:p w:rsidR="00756FC1" w:rsidRDefault="00756FC1"/>
        </w:tc>
        <w:tc>
          <w:tcPr>
            <w:tcW w:w="795" w:type="dxa"/>
            <w:shd w:val="clear" w:color="auto" w:fill="auto"/>
            <w:vAlign w:val="bottom"/>
          </w:tcPr>
          <w:p w:rsidR="00756FC1" w:rsidRDefault="00756FC1"/>
        </w:tc>
        <w:tc>
          <w:tcPr>
            <w:tcW w:w="390" w:type="dxa"/>
            <w:shd w:val="clear" w:color="auto" w:fill="auto"/>
            <w:vAlign w:val="bottom"/>
          </w:tcPr>
          <w:p w:rsidR="00756FC1" w:rsidRDefault="00756FC1"/>
        </w:tc>
        <w:tc>
          <w:tcPr>
            <w:tcW w:w="495" w:type="dxa"/>
            <w:shd w:val="clear" w:color="auto" w:fill="auto"/>
            <w:vAlign w:val="bottom"/>
          </w:tcPr>
          <w:p w:rsidR="00756FC1" w:rsidRDefault="00756FC1"/>
        </w:tc>
        <w:tc>
          <w:tcPr>
            <w:tcW w:w="15" w:type="dxa"/>
            <w:shd w:val="clear" w:color="auto" w:fill="auto"/>
            <w:vAlign w:val="bottom"/>
          </w:tcPr>
          <w:p w:rsidR="00756FC1" w:rsidRDefault="00756FC1"/>
        </w:tc>
        <w:tc>
          <w:tcPr>
            <w:tcW w:w="300" w:type="dxa"/>
            <w:shd w:val="clear" w:color="auto" w:fill="auto"/>
            <w:vAlign w:val="bottom"/>
          </w:tcPr>
          <w:p w:rsidR="00756FC1" w:rsidRDefault="00756FC1"/>
        </w:tc>
        <w:tc>
          <w:tcPr>
            <w:tcW w:w="945" w:type="dxa"/>
            <w:shd w:val="clear" w:color="auto" w:fill="auto"/>
            <w:vAlign w:val="bottom"/>
          </w:tcPr>
          <w:p w:rsidR="00756FC1" w:rsidRDefault="00756FC1"/>
        </w:tc>
        <w:tc>
          <w:tcPr>
            <w:tcW w:w="225" w:type="dxa"/>
            <w:shd w:val="clear" w:color="auto" w:fill="auto"/>
            <w:vAlign w:val="bottom"/>
          </w:tcPr>
          <w:p w:rsidR="00756FC1" w:rsidRDefault="00756FC1"/>
        </w:tc>
        <w:tc>
          <w:tcPr>
            <w:tcW w:w="945" w:type="dxa"/>
            <w:shd w:val="clear" w:color="auto" w:fill="auto"/>
            <w:vAlign w:val="bottom"/>
          </w:tcPr>
          <w:p w:rsidR="00756FC1" w:rsidRDefault="00756FC1"/>
        </w:tc>
        <w:tc>
          <w:tcPr>
            <w:tcW w:w="945" w:type="dxa"/>
            <w:shd w:val="clear" w:color="auto" w:fill="auto"/>
            <w:vAlign w:val="bottom"/>
          </w:tcPr>
          <w:p w:rsidR="00756FC1" w:rsidRDefault="00756FC1"/>
        </w:tc>
        <w:tc>
          <w:tcPr>
            <w:tcW w:w="945" w:type="dxa"/>
            <w:shd w:val="clear" w:color="auto" w:fill="auto"/>
            <w:vAlign w:val="bottom"/>
          </w:tcPr>
          <w:p w:rsidR="00756FC1" w:rsidRDefault="00756FC1"/>
        </w:tc>
        <w:tc>
          <w:tcPr>
            <w:tcW w:w="1245" w:type="dxa"/>
            <w:shd w:val="clear" w:color="auto" w:fill="auto"/>
            <w:vAlign w:val="bottom"/>
          </w:tcPr>
          <w:p w:rsidR="00756FC1" w:rsidRDefault="00756FC1"/>
        </w:tc>
      </w:tr>
      <w:tr w:rsidR="00756FC1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756FC1" w:rsidRDefault="00756FC1"/>
        </w:tc>
        <w:tc>
          <w:tcPr>
            <w:tcW w:w="3330" w:type="dxa"/>
            <w:shd w:val="clear" w:color="auto" w:fill="auto"/>
            <w:vAlign w:val="bottom"/>
          </w:tcPr>
          <w:p w:rsidR="00756FC1" w:rsidRDefault="00756FC1"/>
        </w:tc>
        <w:tc>
          <w:tcPr>
            <w:tcW w:w="795" w:type="dxa"/>
            <w:shd w:val="clear" w:color="auto" w:fill="auto"/>
            <w:vAlign w:val="bottom"/>
          </w:tcPr>
          <w:p w:rsidR="00756FC1" w:rsidRDefault="00756FC1"/>
        </w:tc>
        <w:tc>
          <w:tcPr>
            <w:tcW w:w="390" w:type="dxa"/>
            <w:shd w:val="clear" w:color="auto" w:fill="auto"/>
            <w:vAlign w:val="bottom"/>
          </w:tcPr>
          <w:p w:rsidR="00756FC1" w:rsidRDefault="00756FC1"/>
        </w:tc>
        <w:tc>
          <w:tcPr>
            <w:tcW w:w="495" w:type="dxa"/>
            <w:shd w:val="clear" w:color="auto" w:fill="auto"/>
            <w:vAlign w:val="bottom"/>
          </w:tcPr>
          <w:p w:rsidR="00756FC1" w:rsidRDefault="00756FC1"/>
        </w:tc>
        <w:tc>
          <w:tcPr>
            <w:tcW w:w="15" w:type="dxa"/>
            <w:shd w:val="clear" w:color="auto" w:fill="auto"/>
            <w:vAlign w:val="bottom"/>
          </w:tcPr>
          <w:p w:rsidR="00756FC1" w:rsidRDefault="00756FC1"/>
        </w:tc>
        <w:tc>
          <w:tcPr>
            <w:tcW w:w="300" w:type="dxa"/>
            <w:shd w:val="clear" w:color="auto" w:fill="auto"/>
            <w:vAlign w:val="bottom"/>
          </w:tcPr>
          <w:p w:rsidR="00756FC1" w:rsidRDefault="00756FC1"/>
        </w:tc>
        <w:tc>
          <w:tcPr>
            <w:tcW w:w="945" w:type="dxa"/>
            <w:shd w:val="clear" w:color="auto" w:fill="auto"/>
            <w:vAlign w:val="bottom"/>
          </w:tcPr>
          <w:p w:rsidR="00756FC1" w:rsidRDefault="00756FC1"/>
        </w:tc>
        <w:tc>
          <w:tcPr>
            <w:tcW w:w="225" w:type="dxa"/>
            <w:shd w:val="clear" w:color="auto" w:fill="auto"/>
            <w:vAlign w:val="bottom"/>
          </w:tcPr>
          <w:p w:rsidR="00756FC1" w:rsidRDefault="00756FC1"/>
        </w:tc>
        <w:tc>
          <w:tcPr>
            <w:tcW w:w="945" w:type="dxa"/>
            <w:shd w:val="clear" w:color="auto" w:fill="auto"/>
            <w:vAlign w:val="bottom"/>
          </w:tcPr>
          <w:p w:rsidR="00756FC1" w:rsidRDefault="00756FC1"/>
        </w:tc>
        <w:tc>
          <w:tcPr>
            <w:tcW w:w="945" w:type="dxa"/>
            <w:shd w:val="clear" w:color="auto" w:fill="auto"/>
            <w:vAlign w:val="bottom"/>
          </w:tcPr>
          <w:p w:rsidR="00756FC1" w:rsidRDefault="00756FC1"/>
        </w:tc>
        <w:tc>
          <w:tcPr>
            <w:tcW w:w="945" w:type="dxa"/>
            <w:shd w:val="clear" w:color="auto" w:fill="auto"/>
            <w:vAlign w:val="bottom"/>
          </w:tcPr>
          <w:p w:rsidR="00756FC1" w:rsidRDefault="00756FC1"/>
        </w:tc>
        <w:tc>
          <w:tcPr>
            <w:tcW w:w="1245" w:type="dxa"/>
            <w:shd w:val="clear" w:color="auto" w:fill="auto"/>
            <w:vAlign w:val="bottom"/>
          </w:tcPr>
          <w:p w:rsidR="00756FC1" w:rsidRDefault="007C71EF">
            <w:pPr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(рублей)</w:t>
            </w:r>
          </w:p>
        </w:tc>
      </w:tr>
    </w:tbl>
    <w:tbl>
      <w:tblPr>
        <w:tblStyle w:val="TableStyle1"/>
        <w:tblW w:w="106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5"/>
        <w:gridCol w:w="7755"/>
        <w:gridCol w:w="630"/>
        <w:gridCol w:w="630"/>
        <w:gridCol w:w="1575"/>
      </w:tblGrid>
      <w:tr w:rsidR="00756FC1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2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6FC1" w:rsidRDefault="007C71EF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57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56FC1" w:rsidRDefault="007C71EF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Исполнено,</w:t>
            </w:r>
          </w:p>
          <w:p w:rsidR="00756FC1" w:rsidRDefault="007C71EF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сумма за год</w:t>
            </w:r>
          </w:p>
        </w:tc>
      </w:tr>
      <w:tr w:rsidR="00756FC1" w:rsidTr="007C71EF">
        <w:trPr>
          <w:cantSplit/>
          <w:trHeight w:val="1604"/>
          <w:tblHeader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56FC1" w:rsidRDefault="007C71EF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56FC1" w:rsidRDefault="007C71EF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</w:t>
            </w:r>
          </w:p>
        </w:tc>
        <w:tc>
          <w:tcPr>
            <w:tcW w:w="157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Исполнено,</w:t>
            </w:r>
          </w:p>
          <w:p w:rsidR="00756FC1" w:rsidRDefault="007C71EF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сумма за год</w:t>
            </w:r>
          </w:p>
        </w:tc>
      </w:tr>
      <w:tr w:rsidR="00756FC1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56FC1" w:rsidRDefault="007C71EF"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113 227 108,76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56FC1" w:rsidRDefault="007C71EF">
            <w:r>
              <w:rPr>
                <w:rFonts w:ascii="Times New Roman" w:hAnsi="Times New Roman"/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04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right"/>
            </w:pPr>
            <w:r>
              <w:rPr>
                <w:rFonts w:ascii="Times New Roman" w:hAnsi="Times New Roman"/>
                <w:sz w:val="22"/>
              </w:rPr>
              <w:t>48 227 743,79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56FC1" w:rsidRDefault="007C71EF">
            <w:r>
              <w:rPr>
                <w:rFonts w:ascii="Times New Roman" w:hAnsi="Times New Roman"/>
                <w:sz w:val="22"/>
              </w:rPr>
              <w:t>Судебная система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05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right"/>
            </w:pPr>
            <w:r>
              <w:rPr>
                <w:rFonts w:ascii="Times New Roman" w:hAnsi="Times New Roman"/>
                <w:sz w:val="22"/>
              </w:rPr>
              <w:t>34 900,00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56FC1" w:rsidRDefault="007C71EF">
            <w:r>
              <w:rPr>
                <w:rFonts w:ascii="Times New Roman" w:hAnsi="Times New Roman"/>
                <w:sz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06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right"/>
            </w:pPr>
            <w:r>
              <w:rPr>
                <w:rFonts w:ascii="Times New Roman" w:hAnsi="Times New Roman"/>
                <w:sz w:val="22"/>
              </w:rPr>
              <w:t>4 587 450,06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56FC1" w:rsidRDefault="007C71EF">
            <w:r>
              <w:rPr>
                <w:rFonts w:ascii="Times New Roman" w:hAnsi="Times New Roman"/>
                <w:sz w:val="22"/>
              </w:rPr>
              <w:t>Другие общегосударственные вопросы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right"/>
            </w:pPr>
            <w:r>
              <w:rPr>
                <w:rFonts w:ascii="Times New Roman" w:hAnsi="Times New Roman"/>
                <w:sz w:val="22"/>
              </w:rPr>
              <w:t>60 377 014,91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56FC1" w:rsidRDefault="007C71EF">
            <w:r>
              <w:rPr>
                <w:rFonts w:ascii="Times New Roman" w:hAnsi="Times New Roman"/>
                <w:b/>
                <w:sz w:val="22"/>
              </w:rPr>
              <w:t>НАЦИОНАЛЬНАЯ ОБОРОНА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1 104 100,00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56FC1" w:rsidRDefault="007C71EF">
            <w:r>
              <w:rPr>
                <w:rFonts w:ascii="Times New Roman" w:hAnsi="Times New Roman"/>
                <w:sz w:val="22"/>
              </w:rPr>
              <w:t>Мобилизационная и вневойсковая подготовка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03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right"/>
            </w:pPr>
            <w:r>
              <w:rPr>
                <w:rFonts w:ascii="Times New Roman" w:hAnsi="Times New Roman"/>
                <w:sz w:val="22"/>
              </w:rPr>
              <w:t>1 104 100,00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56FC1" w:rsidRDefault="007C71EF">
            <w:r>
              <w:rPr>
                <w:rFonts w:ascii="Times New Roman" w:hAnsi="Times New Roman"/>
                <w:b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7 992,00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56FC1" w:rsidRDefault="007C71EF">
            <w:r>
              <w:rPr>
                <w:rFonts w:ascii="Times New Roman" w:hAnsi="Times New Roman"/>
                <w:sz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right"/>
            </w:pPr>
            <w:r>
              <w:rPr>
                <w:rFonts w:ascii="Times New Roman" w:hAnsi="Times New Roman"/>
                <w:sz w:val="22"/>
              </w:rPr>
              <w:t>7 992,00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56FC1" w:rsidRDefault="007C71EF"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21 855 049,89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56FC1" w:rsidRDefault="007C71EF">
            <w:r>
              <w:rPr>
                <w:rFonts w:ascii="Times New Roman" w:hAnsi="Times New Roman"/>
                <w:sz w:val="22"/>
              </w:rPr>
              <w:t>Общеэкономические вопросы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01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right"/>
            </w:pPr>
            <w:r>
              <w:rPr>
                <w:rFonts w:ascii="Times New Roman" w:hAnsi="Times New Roman"/>
                <w:sz w:val="22"/>
              </w:rPr>
              <w:t>129 732,58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56FC1" w:rsidRDefault="007C71EF">
            <w:r>
              <w:rPr>
                <w:rFonts w:ascii="Times New Roman" w:hAnsi="Times New Roman"/>
                <w:sz w:val="22"/>
              </w:rPr>
              <w:t>Сельское хозяйство и рыболовство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05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right"/>
            </w:pPr>
            <w:r>
              <w:rPr>
                <w:rFonts w:ascii="Times New Roman" w:hAnsi="Times New Roman"/>
                <w:sz w:val="22"/>
              </w:rPr>
              <w:t>436 501,83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56FC1" w:rsidRDefault="007C71EF">
            <w:r>
              <w:rPr>
                <w:rFonts w:ascii="Times New Roman" w:hAnsi="Times New Roman"/>
                <w:sz w:val="22"/>
              </w:rPr>
              <w:t>Транспорт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08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right"/>
            </w:pPr>
            <w:r>
              <w:rPr>
                <w:rFonts w:ascii="Times New Roman" w:hAnsi="Times New Roman"/>
                <w:sz w:val="22"/>
              </w:rPr>
              <w:t>2 237 337,50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56FC1" w:rsidRDefault="007C71EF">
            <w:r>
              <w:rPr>
                <w:rFonts w:ascii="Times New Roman" w:hAnsi="Times New Roman"/>
                <w:sz w:val="22"/>
              </w:rPr>
              <w:t>Дорожное хозяйство (дорожные фонды)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09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right"/>
            </w:pPr>
            <w:r>
              <w:rPr>
                <w:rFonts w:ascii="Times New Roman" w:hAnsi="Times New Roman"/>
                <w:sz w:val="22"/>
              </w:rPr>
              <w:t>1 668 156,00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56FC1" w:rsidRDefault="007C71EF">
            <w:r>
              <w:rPr>
                <w:rFonts w:ascii="Times New Roman" w:hAnsi="Times New Roman"/>
                <w:sz w:val="22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right"/>
            </w:pPr>
            <w:r>
              <w:rPr>
                <w:rFonts w:ascii="Times New Roman" w:hAnsi="Times New Roman"/>
                <w:sz w:val="22"/>
              </w:rPr>
              <w:t>17 383 321,98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56FC1" w:rsidRDefault="007C71EF">
            <w:r>
              <w:rPr>
                <w:rFonts w:ascii="Times New Roman" w:hAnsi="Times New Roman"/>
                <w:b/>
                <w:sz w:val="22"/>
              </w:rPr>
              <w:t>ЖИЛИЩНО-КОММУНАЛЬНОЕ ХОЗЯЙСТВО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21 326 694,22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56FC1" w:rsidRDefault="007C71EF">
            <w:r>
              <w:rPr>
                <w:rFonts w:ascii="Times New Roman" w:hAnsi="Times New Roman"/>
                <w:sz w:val="22"/>
              </w:rPr>
              <w:t>Жилищное хозяйство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01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right"/>
            </w:pPr>
            <w:r>
              <w:rPr>
                <w:rFonts w:ascii="Times New Roman" w:hAnsi="Times New Roman"/>
                <w:sz w:val="22"/>
              </w:rPr>
              <w:t>9 355 053,26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56FC1" w:rsidRDefault="007C71EF">
            <w:r>
              <w:rPr>
                <w:rFonts w:ascii="Times New Roman" w:hAnsi="Times New Roman"/>
                <w:sz w:val="22"/>
              </w:rPr>
              <w:t>Коммунальное хозяйство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02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right"/>
            </w:pPr>
            <w:r>
              <w:rPr>
                <w:rFonts w:ascii="Times New Roman" w:hAnsi="Times New Roman"/>
                <w:sz w:val="22"/>
              </w:rPr>
              <w:t>7 523 306,78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56FC1" w:rsidRDefault="007C71EF">
            <w:r>
              <w:rPr>
                <w:rFonts w:ascii="Times New Roman" w:hAnsi="Times New Roman"/>
                <w:sz w:val="22"/>
              </w:rPr>
              <w:t>Благоустройство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03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right"/>
            </w:pPr>
            <w:r>
              <w:rPr>
                <w:rFonts w:ascii="Times New Roman" w:hAnsi="Times New Roman"/>
                <w:sz w:val="22"/>
              </w:rPr>
              <w:t>4 448 334,18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56FC1" w:rsidRDefault="007C71EF">
            <w:r>
              <w:rPr>
                <w:rFonts w:ascii="Times New Roman" w:hAnsi="Times New Roman"/>
                <w:b/>
                <w:sz w:val="22"/>
              </w:rPr>
              <w:t>ОБРАЗОВАНИЕ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819 623 725,67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56FC1" w:rsidRDefault="007C71EF">
            <w:r>
              <w:rPr>
                <w:rFonts w:ascii="Times New Roman" w:hAnsi="Times New Roman"/>
                <w:sz w:val="22"/>
              </w:rPr>
              <w:t>Дошкольное образование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01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right"/>
            </w:pPr>
            <w:r>
              <w:rPr>
                <w:rFonts w:ascii="Times New Roman" w:hAnsi="Times New Roman"/>
                <w:sz w:val="22"/>
              </w:rPr>
              <w:t>314 299 327,97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56FC1" w:rsidRDefault="007C71EF">
            <w:r>
              <w:rPr>
                <w:rFonts w:ascii="Times New Roman" w:hAnsi="Times New Roman"/>
                <w:sz w:val="22"/>
              </w:rPr>
              <w:t>Общее образование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02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right"/>
            </w:pPr>
            <w:r>
              <w:rPr>
                <w:rFonts w:ascii="Times New Roman" w:hAnsi="Times New Roman"/>
                <w:sz w:val="22"/>
              </w:rPr>
              <w:t>407 872 083,11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56FC1" w:rsidRDefault="007C71EF">
            <w:r>
              <w:rPr>
                <w:rFonts w:ascii="Times New Roman" w:hAnsi="Times New Roman"/>
                <w:sz w:val="22"/>
              </w:rPr>
              <w:t>Дополнительное образование детей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03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right"/>
            </w:pPr>
            <w:r>
              <w:rPr>
                <w:rFonts w:ascii="Times New Roman" w:hAnsi="Times New Roman"/>
                <w:sz w:val="22"/>
              </w:rPr>
              <w:t>87 511 976,83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56FC1" w:rsidRDefault="007C71EF">
            <w:r>
              <w:rPr>
                <w:rFonts w:ascii="Times New Roman" w:hAnsi="Times New Roman"/>
                <w:sz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05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right"/>
            </w:pPr>
            <w:r>
              <w:rPr>
                <w:rFonts w:ascii="Times New Roman" w:hAnsi="Times New Roman"/>
                <w:sz w:val="22"/>
              </w:rPr>
              <w:t>504 814,50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56FC1" w:rsidRDefault="007C71EF">
            <w:r>
              <w:rPr>
                <w:rFonts w:ascii="Times New Roman" w:hAnsi="Times New Roman"/>
                <w:sz w:val="22"/>
              </w:rPr>
              <w:t>Молодежная политика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07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right"/>
            </w:pPr>
            <w:r>
              <w:rPr>
                <w:rFonts w:ascii="Times New Roman" w:hAnsi="Times New Roman"/>
                <w:sz w:val="22"/>
              </w:rPr>
              <w:t>3 812 292,29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56FC1" w:rsidRDefault="007C71EF">
            <w:r>
              <w:rPr>
                <w:rFonts w:ascii="Times New Roman" w:hAnsi="Times New Roman"/>
                <w:sz w:val="22"/>
              </w:rPr>
              <w:t>Другие вопросы в области образования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09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right"/>
            </w:pPr>
            <w:r>
              <w:rPr>
                <w:rFonts w:ascii="Times New Roman" w:hAnsi="Times New Roman"/>
                <w:sz w:val="22"/>
              </w:rPr>
              <w:t>5 623 230,97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56FC1" w:rsidRDefault="007C71EF"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34 466 685,66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56FC1" w:rsidRDefault="007C71EF">
            <w:r>
              <w:rPr>
                <w:rFonts w:ascii="Times New Roman" w:hAnsi="Times New Roman"/>
                <w:sz w:val="22"/>
              </w:rPr>
              <w:t>Культура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01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right"/>
            </w:pPr>
            <w:r>
              <w:rPr>
                <w:rFonts w:ascii="Times New Roman" w:hAnsi="Times New Roman"/>
                <w:sz w:val="22"/>
              </w:rPr>
              <w:t>32 765 008,70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56FC1" w:rsidRDefault="007C71EF">
            <w:r>
              <w:rPr>
                <w:rFonts w:ascii="Times New Roman" w:hAnsi="Times New Roman"/>
                <w:sz w:val="22"/>
              </w:rPr>
              <w:t>Другие вопросы в области культуры, кинематографии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04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right"/>
            </w:pPr>
            <w:r>
              <w:rPr>
                <w:rFonts w:ascii="Times New Roman" w:hAnsi="Times New Roman"/>
                <w:sz w:val="22"/>
              </w:rPr>
              <w:t>1 701 676,96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56FC1" w:rsidRDefault="007C71EF"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45 467 337,69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56FC1" w:rsidRDefault="007C71EF">
            <w:r>
              <w:rPr>
                <w:rFonts w:ascii="Times New Roman" w:hAnsi="Times New Roman"/>
                <w:sz w:val="22"/>
              </w:rPr>
              <w:t>Пенсионное обеспечение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01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right"/>
            </w:pPr>
            <w:r>
              <w:rPr>
                <w:rFonts w:ascii="Times New Roman" w:hAnsi="Times New Roman"/>
                <w:sz w:val="22"/>
              </w:rPr>
              <w:t>8 024 808,24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56FC1" w:rsidRDefault="007C71EF">
            <w:r>
              <w:rPr>
                <w:rFonts w:ascii="Times New Roman" w:hAnsi="Times New Roman"/>
                <w:sz w:val="22"/>
              </w:rPr>
              <w:t>Социальное обеспечение населения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03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right"/>
            </w:pPr>
            <w:r>
              <w:rPr>
                <w:rFonts w:ascii="Times New Roman" w:hAnsi="Times New Roman"/>
                <w:sz w:val="22"/>
              </w:rPr>
              <w:t>11 534 001,75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56FC1" w:rsidRDefault="007C71EF">
            <w:r>
              <w:rPr>
                <w:rFonts w:ascii="Times New Roman" w:hAnsi="Times New Roman"/>
                <w:sz w:val="22"/>
              </w:rPr>
              <w:t>Охрана семьи и детства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04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right"/>
            </w:pPr>
            <w:r>
              <w:rPr>
                <w:rFonts w:ascii="Times New Roman" w:hAnsi="Times New Roman"/>
                <w:sz w:val="22"/>
              </w:rPr>
              <w:t>23 483 127,70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56FC1" w:rsidRDefault="007C71EF">
            <w:r>
              <w:rPr>
                <w:rFonts w:ascii="Times New Roman" w:hAnsi="Times New Roman"/>
                <w:sz w:val="22"/>
              </w:rPr>
              <w:t>Другие вопросы в области социальной политики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06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right"/>
            </w:pPr>
            <w:r>
              <w:rPr>
                <w:rFonts w:ascii="Times New Roman" w:hAnsi="Times New Roman"/>
                <w:sz w:val="22"/>
              </w:rPr>
              <w:t>2 425 400,00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56FC1" w:rsidRDefault="007C71EF"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33 330 209,22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56FC1" w:rsidRDefault="007C71EF">
            <w:r>
              <w:rPr>
                <w:rFonts w:ascii="Times New Roman" w:hAnsi="Times New Roman"/>
                <w:sz w:val="22"/>
              </w:rPr>
              <w:t>Физическая культура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01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right"/>
            </w:pPr>
            <w:r>
              <w:rPr>
                <w:rFonts w:ascii="Times New Roman" w:hAnsi="Times New Roman"/>
                <w:sz w:val="22"/>
              </w:rPr>
              <w:t>31 090 242,89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56FC1" w:rsidRDefault="007C71EF">
            <w:r>
              <w:rPr>
                <w:rFonts w:ascii="Times New Roman" w:hAnsi="Times New Roman"/>
                <w:sz w:val="22"/>
              </w:rPr>
              <w:t>Массовый спорт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02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right"/>
            </w:pPr>
            <w:r>
              <w:rPr>
                <w:rFonts w:ascii="Times New Roman" w:hAnsi="Times New Roman"/>
                <w:sz w:val="22"/>
              </w:rPr>
              <w:t>2 239 966,33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56FC1" w:rsidRDefault="007C71EF">
            <w:r>
              <w:rPr>
                <w:rFonts w:ascii="Times New Roman" w:hAnsi="Times New Roman"/>
                <w:b/>
                <w:sz w:val="22"/>
              </w:rPr>
              <w:t>ОБСЛУЖИВАНИЕ ГОСУДАРСТВЕННОГО И МУНИЦИПАЛЬНОГО ДОЛГА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4 951 326,79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56FC1" w:rsidRDefault="007C71EF">
            <w:r>
              <w:rPr>
                <w:rFonts w:ascii="Times New Roman" w:hAnsi="Times New Roman"/>
                <w:sz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01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right"/>
            </w:pPr>
            <w:r>
              <w:rPr>
                <w:rFonts w:ascii="Times New Roman" w:hAnsi="Times New Roman"/>
                <w:sz w:val="22"/>
              </w:rPr>
              <w:t>4 951 326,79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56FC1" w:rsidRDefault="007C71EF">
            <w:r>
              <w:rPr>
                <w:rFonts w:ascii="Times New Roman" w:hAnsi="Times New Roman"/>
                <w:b/>
                <w:sz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38 893 285,55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56FC1" w:rsidRDefault="007C71EF">
            <w:r>
              <w:rPr>
                <w:rFonts w:ascii="Times New Roman" w:hAnsi="Times New Roman"/>
                <w:sz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01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right"/>
            </w:pPr>
            <w:r>
              <w:rPr>
                <w:rFonts w:ascii="Times New Roman" w:hAnsi="Times New Roman"/>
                <w:sz w:val="22"/>
              </w:rPr>
              <w:t>12 729 000,00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56FC1" w:rsidRDefault="007C71EF">
            <w:r>
              <w:rPr>
                <w:rFonts w:ascii="Times New Roman" w:hAnsi="Times New Roman"/>
                <w:sz w:val="22"/>
              </w:rPr>
              <w:t>Иные дотации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02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right"/>
            </w:pPr>
            <w:r>
              <w:rPr>
                <w:rFonts w:ascii="Times New Roman" w:hAnsi="Times New Roman"/>
                <w:sz w:val="22"/>
              </w:rPr>
              <w:t>700 000,00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56FC1" w:rsidRDefault="007C71EF">
            <w:r>
              <w:rPr>
                <w:rFonts w:ascii="Times New Roman" w:hAnsi="Times New Roman"/>
                <w:sz w:val="22"/>
              </w:rPr>
              <w:t>Прочие межбюджетные трансферты общего характера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center"/>
            </w:pPr>
            <w:r>
              <w:rPr>
                <w:rFonts w:ascii="Times New Roman" w:hAnsi="Times New Roman"/>
                <w:sz w:val="22"/>
              </w:rPr>
              <w:t>03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wordWrap w:val="0"/>
              <w:jc w:val="right"/>
            </w:pPr>
            <w:r>
              <w:rPr>
                <w:rFonts w:ascii="Times New Roman" w:hAnsi="Times New Roman"/>
                <w:sz w:val="22"/>
              </w:rPr>
              <w:t>25 464 285,55</w:t>
            </w:r>
          </w:p>
        </w:tc>
      </w:tr>
      <w:tr w:rsidR="00756F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56FC1" w:rsidRDefault="00756FC1"/>
        </w:tc>
        <w:tc>
          <w:tcPr>
            <w:tcW w:w="7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56FC1" w:rsidRDefault="007C71EF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1 134 253 515,45</w:t>
            </w:r>
          </w:p>
        </w:tc>
      </w:tr>
    </w:tbl>
    <w:p w:rsidR="00DB61CD" w:rsidRDefault="00DB61CD"/>
    <w:sectPr w:rsidR="00DB61CD">
      <w:headerReference w:type="default" r:id="rId7"/>
      <w:headerReference w:type="first" r:id="rId8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B50" w:rsidRDefault="000E7B50">
      <w:pPr>
        <w:spacing w:after="0" w:line="240" w:lineRule="auto"/>
      </w:pPr>
      <w:r>
        <w:separator/>
      </w:r>
    </w:p>
  </w:endnote>
  <w:endnote w:type="continuationSeparator" w:id="0">
    <w:p w:rsidR="000E7B50" w:rsidRDefault="000E7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B50" w:rsidRDefault="000E7B50">
      <w:pPr>
        <w:spacing w:after="0" w:line="240" w:lineRule="auto"/>
      </w:pPr>
      <w:r>
        <w:separator/>
      </w:r>
    </w:p>
  </w:footnote>
  <w:footnote w:type="continuationSeparator" w:id="0">
    <w:p w:rsidR="000E7B50" w:rsidRDefault="000E7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422486"/>
      <w:docPartObj>
        <w:docPartGallery w:val="Page Numbers (Top of Page)"/>
      </w:docPartObj>
    </w:sdtPr>
    <w:sdtEndPr/>
    <w:sdtContent>
      <w:p w:rsidR="00756FC1" w:rsidRDefault="007C71EF">
        <w:r>
          <w:ptab w:relativeTo="margin" w:alignment="right" w:leader="none"/>
        </w:r>
      </w:p>
    </w:sdtContent>
  </w:sdt>
  <w:p w:rsidR="00756FC1" w:rsidRDefault="00756FC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4260677"/>
      <w:docPartObj>
        <w:docPartGallery w:val="Page Numbers (Top of Page)"/>
      </w:docPartObj>
    </w:sdtPr>
    <w:sdtEndPr/>
    <w:sdtContent>
      <w:p w:rsidR="00756FC1" w:rsidRDefault="000E7B50"/>
    </w:sdtContent>
  </w:sdt>
  <w:p w:rsidR="00756FC1" w:rsidRDefault="00756FC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6FC1"/>
    <w:rsid w:val="000E7B50"/>
    <w:rsid w:val="00756FC1"/>
    <w:rsid w:val="007C71EF"/>
    <w:rsid w:val="00A20560"/>
    <w:rsid w:val="00DB61CD"/>
    <w:rsid w:val="00EF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A205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A205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4</cp:revision>
  <cp:lastPrinted>2023-03-28T11:43:00Z</cp:lastPrinted>
  <dcterms:created xsi:type="dcterms:W3CDTF">2023-03-27T12:07:00Z</dcterms:created>
  <dcterms:modified xsi:type="dcterms:W3CDTF">2023-06-27T09:58:00Z</dcterms:modified>
</cp:coreProperties>
</file>