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5000" w:type="pct"/>
        <w:tblInd w:w="0" w:type="dxa"/>
        <w:tblLook w:val="04A0" w:firstRow="1" w:lastRow="0" w:firstColumn="1" w:lastColumn="0" w:noHBand="0" w:noVBand="1"/>
      </w:tblPr>
      <w:tblGrid>
        <w:gridCol w:w="74"/>
        <w:gridCol w:w="2879"/>
        <w:gridCol w:w="691"/>
        <w:gridCol w:w="338"/>
        <w:gridCol w:w="426"/>
        <w:gridCol w:w="250"/>
        <w:gridCol w:w="807"/>
        <w:gridCol w:w="192"/>
        <w:gridCol w:w="807"/>
        <w:gridCol w:w="807"/>
        <w:gridCol w:w="807"/>
        <w:gridCol w:w="2343"/>
        <w:gridCol w:w="352"/>
      </w:tblGrid>
      <w:tr w:rsidR="0066538A">
        <w:trPr>
          <w:gridAfter w:val="1"/>
          <w:wAfter w:w="360" w:type="dxa"/>
          <w:cantSplit/>
          <w:trHeight w:val="119"/>
        </w:trPr>
        <w:tc>
          <w:tcPr>
            <w:tcW w:w="75" w:type="dxa"/>
            <w:shd w:val="clear" w:color="auto" w:fill="auto"/>
            <w:vAlign w:val="bottom"/>
          </w:tcPr>
          <w:p w:rsidR="0066538A" w:rsidRDefault="0066538A"/>
        </w:tc>
        <w:tc>
          <w:tcPr>
            <w:tcW w:w="2955" w:type="dxa"/>
            <w:shd w:val="clear" w:color="auto" w:fill="auto"/>
            <w:vAlign w:val="bottom"/>
          </w:tcPr>
          <w:p w:rsidR="0066538A" w:rsidRDefault="0066538A"/>
        </w:tc>
        <w:tc>
          <w:tcPr>
            <w:tcW w:w="705" w:type="dxa"/>
            <w:shd w:val="clear" w:color="auto" w:fill="auto"/>
            <w:vAlign w:val="bottom"/>
          </w:tcPr>
          <w:p w:rsidR="0066538A" w:rsidRDefault="0066538A"/>
        </w:tc>
        <w:tc>
          <w:tcPr>
            <w:tcW w:w="345" w:type="dxa"/>
            <w:shd w:val="clear" w:color="auto" w:fill="auto"/>
            <w:vAlign w:val="bottom"/>
          </w:tcPr>
          <w:p w:rsidR="0066538A" w:rsidRDefault="0066538A"/>
        </w:tc>
        <w:tc>
          <w:tcPr>
            <w:tcW w:w="435" w:type="dxa"/>
            <w:shd w:val="clear" w:color="auto" w:fill="auto"/>
            <w:vAlign w:val="bottom"/>
          </w:tcPr>
          <w:p w:rsidR="0066538A" w:rsidRDefault="0066538A"/>
        </w:tc>
        <w:tc>
          <w:tcPr>
            <w:tcW w:w="255" w:type="dxa"/>
            <w:shd w:val="clear" w:color="auto" w:fill="auto"/>
            <w:vAlign w:val="bottom"/>
          </w:tcPr>
          <w:p w:rsidR="0066538A" w:rsidRDefault="0066538A"/>
        </w:tc>
        <w:tc>
          <w:tcPr>
            <w:tcW w:w="825" w:type="dxa"/>
            <w:shd w:val="clear" w:color="auto" w:fill="auto"/>
            <w:vAlign w:val="bottom"/>
          </w:tcPr>
          <w:p w:rsidR="0066538A" w:rsidRDefault="0066538A"/>
        </w:tc>
        <w:tc>
          <w:tcPr>
            <w:tcW w:w="195" w:type="dxa"/>
            <w:shd w:val="clear" w:color="auto" w:fill="auto"/>
            <w:vAlign w:val="bottom"/>
          </w:tcPr>
          <w:p w:rsidR="0066538A" w:rsidRDefault="0066538A"/>
        </w:tc>
        <w:tc>
          <w:tcPr>
            <w:tcW w:w="825" w:type="dxa"/>
            <w:shd w:val="clear" w:color="auto" w:fill="auto"/>
            <w:vAlign w:val="bottom"/>
          </w:tcPr>
          <w:p w:rsidR="0066538A" w:rsidRDefault="0066538A"/>
        </w:tc>
        <w:tc>
          <w:tcPr>
            <w:tcW w:w="825" w:type="dxa"/>
            <w:shd w:val="clear" w:color="auto" w:fill="auto"/>
            <w:vAlign w:val="bottom"/>
          </w:tcPr>
          <w:p w:rsidR="0066538A" w:rsidRDefault="0066538A"/>
        </w:tc>
        <w:tc>
          <w:tcPr>
            <w:tcW w:w="825" w:type="dxa"/>
            <w:shd w:val="clear" w:color="auto" w:fill="auto"/>
            <w:vAlign w:val="bottom"/>
          </w:tcPr>
          <w:p w:rsidR="0066538A" w:rsidRDefault="0066538A"/>
        </w:tc>
        <w:tc>
          <w:tcPr>
            <w:tcW w:w="2400" w:type="dxa"/>
            <w:shd w:val="clear" w:color="auto" w:fill="auto"/>
            <w:vAlign w:val="bottom"/>
          </w:tcPr>
          <w:p w:rsidR="0066538A" w:rsidRDefault="0066538A"/>
        </w:tc>
      </w:tr>
      <w:tr w:rsidR="0066538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6538A" w:rsidRDefault="0066538A"/>
        </w:tc>
        <w:tc>
          <w:tcPr>
            <w:tcW w:w="2955" w:type="dxa"/>
            <w:shd w:val="clear" w:color="auto" w:fill="auto"/>
            <w:vAlign w:val="bottom"/>
          </w:tcPr>
          <w:p w:rsidR="0066538A" w:rsidRDefault="0066538A"/>
        </w:tc>
        <w:tc>
          <w:tcPr>
            <w:tcW w:w="7635" w:type="dxa"/>
            <w:gridSpan w:val="11"/>
            <w:shd w:val="clear" w:color="auto" w:fill="auto"/>
            <w:vAlign w:val="bottom"/>
          </w:tcPr>
          <w:p w:rsidR="00AD2830" w:rsidRPr="00AD2830" w:rsidRDefault="00AD2830" w:rsidP="00AD2830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83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  <w:p w:rsidR="00AD2830" w:rsidRPr="00AD2830" w:rsidRDefault="00AD2830" w:rsidP="00AD2830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830">
              <w:rPr>
                <w:rFonts w:ascii="Times New Roman" w:eastAsia="Times New Roman" w:hAnsi="Times New Roman" w:cs="Times New Roman"/>
                <w:sz w:val="18"/>
                <w:szCs w:val="18"/>
              </w:rPr>
              <w:t>к Решению Совета Кондопожского городского поселения</w:t>
            </w:r>
          </w:p>
          <w:p w:rsidR="00AD2830" w:rsidRPr="00AD2830" w:rsidRDefault="00AD2830" w:rsidP="00AD2830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830">
              <w:rPr>
                <w:rFonts w:ascii="Times New Roman" w:eastAsia="Times New Roman" w:hAnsi="Times New Roman" w:cs="Times New Roman"/>
                <w:sz w:val="18"/>
                <w:szCs w:val="18"/>
              </w:rPr>
              <w:t>«О бюджете Кондопожского городского поселения на 2025 год и</w:t>
            </w:r>
          </w:p>
          <w:p w:rsidR="00AD2830" w:rsidRPr="00AD2830" w:rsidRDefault="00AD2830" w:rsidP="00AD2830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830">
              <w:rPr>
                <w:rFonts w:ascii="Times New Roman" w:eastAsia="Times New Roman" w:hAnsi="Times New Roman" w:cs="Times New Roman"/>
                <w:sz w:val="18"/>
                <w:szCs w:val="18"/>
              </w:rPr>
              <w:t>на плановый период 2026 и 2027 годов»</w:t>
            </w:r>
          </w:p>
          <w:p w:rsidR="00AD2830" w:rsidRPr="00AD2830" w:rsidRDefault="00AD2830" w:rsidP="00AD2830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AD2830">
              <w:rPr>
                <w:rFonts w:ascii="Times New Roman" w:eastAsia="Times New Roman" w:hAnsi="Times New Roman" w:cs="Times New Roman"/>
                <w:sz w:val="18"/>
                <w:szCs w:val="18"/>
              </w:rPr>
              <w:t>(в редакции Решения Совета Кондопожского городского поселения</w:t>
            </w:r>
            <w:proofErr w:type="gramEnd"/>
          </w:p>
          <w:p w:rsidR="00AD2830" w:rsidRPr="00AD2830" w:rsidRDefault="00AD2830" w:rsidP="00AD2830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83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 </w:t>
            </w:r>
            <w:r w:rsidR="00977645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  <w:r w:rsidRPr="00AD283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февраля 2025 года № </w:t>
            </w:r>
            <w:r w:rsidR="0097764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bookmarkStart w:id="0" w:name="_GoBack"/>
            <w:bookmarkEnd w:id="0"/>
          </w:p>
          <w:p w:rsidR="00AD2830" w:rsidRPr="00AD2830" w:rsidRDefault="00AD2830" w:rsidP="00AD2830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830">
              <w:rPr>
                <w:rFonts w:ascii="Times New Roman" w:eastAsia="Times New Roman" w:hAnsi="Times New Roman" w:cs="Times New Roman"/>
                <w:sz w:val="18"/>
                <w:szCs w:val="18"/>
              </w:rPr>
              <w:t>«О внесении изменений в Решение Совета Кондопожского городского поселения</w:t>
            </w:r>
          </w:p>
          <w:p w:rsidR="00AD2830" w:rsidRPr="00AD2830" w:rsidRDefault="00AD2830" w:rsidP="00AD2830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830">
              <w:rPr>
                <w:rFonts w:ascii="Times New Roman" w:eastAsia="Times New Roman" w:hAnsi="Times New Roman" w:cs="Times New Roman"/>
                <w:sz w:val="18"/>
                <w:szCs w:val="18"/>
              </w:rPr>
              <w:t>от 12  декабря  2024 года №1</w:t>
            </w:r>
          </w:p>
          <w:p w:rsidR="00AD2830" w:rsidRPr="00AD2830" w:rsidRDefault="00AD2830" w:rsidP="00AD2830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830">
              <w:rPr>
                <w:rFonts w:ascii="Times New Roman" w:eastAsia="Times New Roman" w:hAnsi="Times New Roman" w:cs="Times New Roman"/>
                <w:sz w:val="18"/>
                <w:szCs w:val="18"/>
              </w:rPr>
              <w:t>«О бюджете Кондопожского городского поселения на 2025 год и</w:t>
            </w:r>
          </w:p>
          <w:p w:rsidR="0066538A" w:rsidRDefault="00AD2830" w:rsidP="00AD2830">
            <w:pPr>
              <w:jc w:val="right"/>
            </w:pPr>
            <w:r w:rsidRPr="00AD2830">
              <w:rPr>
                <w:rFonts w:ascii="Times New Roman" w:eastAsia="Times New Roman" w:hAnsi="Times New Roman" w:cs="Times New Roman"/>
                <w:sz w:val="18"/>
                <w:szCs w:val="18"/>
              </w:rPr>
              <w:t>на плановый период 2026 и 2027 годов»).</w:t>
            </w:r>
          </w:p>
        </w:tc>
      </w:tr>
      <w:tr w:rsidR="0066538A">
        <w:trPr>
          <w:gridAfter w:val="1"/>
          <w:wAfter w:w="360" w:type="dxa"/>
          <w:cantSplit/>
        </w:trPr>
        <w:tc>
          <w:tcPr>
            <w:tcW w:w="75" w:type="dxa"/>
            <w:shd w:val="clear" w:color="auto" w:fill="auto"/>
            <w:vAlign w:val="bottom"/>
          </w:tcPr>
          <w:p w:rsidR="0066538A" w:rsidRDefault="0066538A"/>
        </w:tc>
        <w:tc>
          <w:tcPr>
            <w:tcW w:w="2955" w:type="dxa"/>
            <w:shd w:val="clear" w:color="auto" w:fill="auto"/>
            <w:vAlign w:val="bottom"/>
          </w:tcPr>
          <w:p w:rsidR="0066538A" w:rsidRDefault="0066538A">
            <w:pPr>
              <w:jc w:val="center"/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66538A" w:rsidRDefault="0066538A"/>
        </w:tc>
        <w:tc>
          <w:tcPr>
            <w:tcW w:w="345" w:type="dxa"/>
            <w:shd w:val="clear" w:color="auto" w:fill="auto"/>
            <w:vAlign w:val="bottom"/>
          </w:tcPr>
          <w:p w:rsidR="0066538A" w:rsidRDefault="0066538A"/>
        </w:tc>
        <w:tc>
          <w:tcPr>
            <w:tcW w:w="435" w:type="dxa"/>
            <w:shd w:val="clear" w:color="auto" w:fill="auto"/>
            <w:vAlign w:val="bottom"/>
          </w:tcPr>
          <w:p w:rsidR="0066538A" w:rsidRDefault="0066538A"/>
        </w:tc>
        <w:tc>
          <w:tcPr>
            <w:tcW w:w="255" w:type="dxa"/>
            <w:shd w:val="clear" w:color="auto" w:fill="auto"/>
            <w:vAlign w:val="bottom"/>
          </w:tcPr>
          <w:p w:rsidR="0066538A" w:rsidRDefault="0066538A"/>
        </w:tc>
        <w:tc>
          <w:tcPr>
            <w:tcW w:w="825" w:type="dxa"/>
            <w:shd w:val="clear" w:color="auto" w:fill="auto"/>
            <w:vAlign w:val="bottom"/>
          </w:tcPr>
          <w:p w:rsidR="0066538A" w:rsidRDefault="0066538A"/>
        </w:tc>
        <w:tc>
          <w:tcPr>
            <w:tcW w:w="195" w:type="dxa"/>
            <w:shd w:val="clear" w:color="auto" w:fill="auto"/>
            <w:vAlign w:val="bottom"/>
          </w:tcPr>
          <w:p w:rsidR="0066538A" w:rsidRDefault="0066538A"/>
        </w:tc>
        <w:tc>
          <w:tcPr>
            <w:tcW w:w="825" w:type="dxa"/>
            <w:shd w:val="clear" w:color="auto" w:fill="auto"/>
            <w:vAlign w:val="bottom"/>
          </w:tcPr>
          <w:p w:rsidR="0066538A" w:rsidRDefault="0066538A"/>
        </w:tc>
        <w:tc>
          <w:tcPr>
            <w:tcW w:w="825" w:type="dxa"/>
            <w:shd w:val="clear" w:color="auto" w:fill="auto"/>
            <w:vAlign w:val="bottom"/>
          </w:tcPr>
          <w:p w:rsidR="0066538A" w:rsidRDefault="0066538A"/>
        </w:tc>
        <w:tc>
          <w:tcPr>
            <w:tcW w:w="825" w:type="dxa"/>
            <w:shd w:val="clear" w:color="auto" w:fill="auto"/>
            <w:vAlign w:val="bottom"/>
          </w:tcPr>
          <w:p w:rsidR="0066538A" w:rsidRDefault="0066538A"/>
        </w:tc>
        <w:tc>
          <w:tcPr>
            <w:tcW w:w="2400" w:type="dxa"/>
            <w:shd w:val="clear" w:color="auto" w:fill="auto"/>
            <w:vAlign w:val="bottom"/>
          </w:tcPr>
          <w:p w:rsidR="0066538A" w:rsidRDefault="0066538A"/>
        </w:tc>
      </w:tr>
      <w:tr w:rsidR="0066538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6538A" w:rsidRDefault="0066538A"/>
        </w:tc>
        <w:tc>
          <w:tcPr>
            <w:tcW w:w="10590" w:type="dxa"/>
            <w:gridSpan w:val="12"/>
            <w:vMerge w:val="restart"/>
            <w:shd w:val="clear" w:color="auto" w:fill="auto"/>
            <w:vAlign w:val="bottom"/>
          </w:tcPr>
          <w:p w:rsidR="0066538A" w:rsidRDefault="00AD2830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 xml:space="preserve"> Ведомственная структура расходов бюджета Кондопожского городского поселения на 2026 и 2027 годы</w:t>
            </w:r>
          </w:p>
          <w:p w:rsidR="0066538A" w:rsidRDefault="00AD2830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 xml:space="preserve">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19"/>
                <w:szCs w:val="19"/>
              </w:rPr>
              <w:t>видов расходов классификации расходов бюджетов</w:t>
            </w:r>
            <w:proofErr w:type="gramEnd"/>
          </w:p>
        </w:tc>
      </w:tr>
      <w:tr w:rsidR="0066538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6538A" w:rsidRDefault="0066538A"/>
        </w:tc>
        <w:tc>
          <w:tcPr>
            <w:tcW w:w="10590" w:type="dxa"/>
            <w:gridSpan w:val="12"/>
            <w:vMerge/>
            <w:shd w:val="clear" w:color="auto" w:fill="auto"/>
            <w:vAlign w:val="bottom"/>
          </w:tcPr>
          <w:p w:rsidR="0066538A" w:rsidRDefault="0066538A"/>
        </w:tc>
      </w:tr>
      <w:tr w:rsidR="0066538A">
        <w:trPr>
          <w:gridAfter w:val="1"/>
          <w:wAfter w:w="360" w:type="dxa"/>
          <w:cantSplit/>
        </w:trPr>
        <w:tc>
          <w:tcPr>
            <w:tcW w:w="75" w:type="dxa"/>
            <w:shd w:val="clear" w:color="auto" w:fill="auto"/>
            <w:vAlign w:val="bottom"/>
          </w:tcPr>
          <w:p w:rsidR="0066538A" w:rsidRDefault="0066538A"/>
        </w:tc>
        <w:tc>
          <w:tcPr>
            <w:tcW w:w="2955" w:type="dxa"/>
            <w:shd w:val="clear" w:color="auto" w:fill="auto"/>
            <w:vAlign w:val="bottom"/>
          </w:tcPr>
          <w:p w:rsidR="0066538A" w:rsidRDefault="0066538A"/>
        </w:tc>
        <w:tc>
          <w:tcPr>
            <w:tcW w:w="705" w:type="dxa"/>
            <w:shd w:val="clear" w:color="auto" w:fill="auto"/>
            <w:vAlign w:val="bottom"/>
          </w:tcPr>
          <w:p w:rsidR="0066538A" w:rsidRDefault="0066538A"/>
        </w:tc>
        <w:tc>
          <w:tcPr>
            <w:tcW w:w="345" w:type="dxa"/>
            <w:shd w:val="clear" w:color="auto" w:fill="auto"/>
            <w:vAlign w:val="bottom"/>
          </w:tcPr>
          <w:p w:rsidR="0066538A" w:rsidRDefault="0066538A"/>
        </w:tc>
        <w:tc>
          <w:tcPr>
            <w:tcW w:w="435" w:type="dxa"/>
            <w:shd w:val="clear" w:color="auto" w:fill="auto"/>
            <w:vAlign w:val="bottom"/>
          </w:tcPr>
          <w:p w:rsidR="0066538A" w:rsidRDefault="0066538A"/>
        </w:tc>
        <w:tc>
          <w:tcPr>
            <w:tcW w:w="255" w:type="dxa"/>
            <w:shd w:val="clear" w:color="auto" w:fill="auto"/>
            <w:vAlign w:val="bottom"/>
          </w:tcPr>
          <w:p w:rsidR="0066538A" w:rsidRDefault="0066538A"/>
        </w:tc>
        <w:tc>
          <w:tcPr>
            <w:tcW w:w="825" w:type="dxa"/>
            <w:shd w:val="clear" w:color="auto" w:fill="auto"/>
            <w:vAlign w:val="bottom"/>
          </w:tcPr>
          <w:p w:rsidR="0066538A" w:rsidRDefault="0066538A"/>
        </w:tc>
        <w:tc>
          <w:tcPr>
            <w:tcW w:w="195" w:type="dxa"/>
            <w:shd w:val="clear" w:color="auto" w:fill="auto"/>
            <w:vAlign w:val="bottom"/>
          </w:tcPr>
          <w:p w:rsidR="0066538A" w:rsidRDefault="0066538A"/>
        </w:tc>
        <w:tc>
          <w:tcPr>
            <w:tcW w:w="825" w:type="dxa"/>
            <w:shd w:val="clear" w:color="auto" w:fill="auto"/>
            <w:vAlign w:val="bottom"/>
          </w:tcPr>
          <w:p w:rsidR="0066538A" w:rsidRDefault="0066538A"/>
        </w:tc>
        <w:tc>
          <w:tcPr>
            <w:tcW w:w="825" w:type="dxa"/>
            <w:shd w:val="clear" w:color="auto" w:fill="auto"/>
            <w:vAlign w:val="bottom"/>
          </w:tcPr>
          <w:p w:rsidR="0066538A" w:rsidRDefault="0066538A"/>
        </w:tc>
        <w:tc>
          <w:tcPr>
            <w:tcW w:w="825" w:type="dxa"/>
            <w:shd w:val="clear" w:color="auto" w:fill="auto"/>
            <w:vAlign w:val="bottom"/>
          </w:tcPr>
          <w:p w:rsidR="0066538A" w:rsidRDefault="0066538A"/>
        </w:tc>
        <w:tc>
          <w:tcPr>
            <w:tcW w:w="2400" w:type="dxa"/>
            <w:shd w:val="clear" w:color="auto" w:fill="auto"/>
            <w:vAlign w:val="bottom"/>
          </w:tcPr>
          <w:p w:rsidR="0066538A" w:rsidRDefault="0066538A"/>
        </w:tc>
      </w:tr>
      <w:tr w:rsidR="0066538A">
        <w:trPr>
          <w:gridAfter w:val="1"/>
          <w:wAfter w:w="360" w:type="dxa"/>
          <w:cantSplit/>
        </w:trPr>
        <w:tc>
          <w:tcPr>
            <w:tcW w:w="75" w:type="dxa"/>
            <w:shd w:val="clear" w:color="auto" w:fill="auto"/>
            <w:vAlign w:val="bottom"/>
          </w:tcPr>
          <w:p w:rsidR="0066538A" w:rsidRDefault="0066538A"/>
        </w:tc>
        <w:tc>
          <w:tcPr>
            <w:tcW w:w="2955" w:type="dxa"/>
            <w:shd w:val="clear" w:color="auto" w:fill="auto"/>
            <w:vAlign w:val="bottom"/>
          </w:tcPr>
          <w:p w:rsidR="0066538A" w:rsidRDefault="0066538A"/>
        </w:tc>
        <w:tc>
          <w:tcPr>
            <w:tcW w:w="705" w:type="dxa"/>
            <w:shd w:val="clear" w:color="auto" w:fill="auto"/>
            <w:vAlign w:val="bottom"/>
          </w:tcPr>
          <w:p w:rsidR="0066538A" w:rsidRDefault="0066538A"/>
        </w:tc>
        <w:tc>
          <w:tcPr>
            <w:tcW w:w="345" w:type="dxa"/>
            <w:shd w:val="clear" w:color="auto" w:fill="auto"/>
            <w:vAlign w:val="bottom"/>
          </w:tcPr>
          <w:p w:rsidR="0066538A" w:rsidRDefault="0066538A"/>
        </w:tc>
        <w:tc>
          <w:tcPr>
            <w:tcW w:w="435" w:type="dxa"/>
            <w:shd w:val="clear" w:color="auto" w:fill="auto"/>
            <w:vAlign w:val="bottom"/>
          </w:tcPr>
          <w:p w:rsidR="0066538A" w:rsidRDefault="0066538A"/>
        </w:tc>
        <w:tc>
          <w:tcPr>
            <w:tcW w:w="255" w:type="dxa"/>
            <w:shd w:val="clear" w:color="auto" w:fill="auto"/>
            <w:vAlign w:val="bottom"/>
          </w:tcPr>
          <w:p w:rsidR="0066538A" w:rsidRDefault="0066538A"/>
        </w:tc>
        <w:tc>
          <w:tcPr>
            <w:tcW w:w="825" w:type="dxa"/>
            <w:shd w:val="clear" w:color="auto" w:fill="auto"/>
            <w:vAlign w:val="bottom"/>
          </w:tcPr>
          <w:p w:rsidR="0066538A" w:rsidRDefault="0066538A"/>
        </w:tc>
        <w:tc>
          <w:tcPr>
            <w:tcW w:w="195" w:type="dxa"/>
            <w:shd w:val="clear" w:color="auto" w:fill="auto"/>
            <w:vAlign w:val="bottom"/>
          </w:tcPr>
          <w:p w:rsidR="0066538A" w:rsidRDefault="0066538A"/>
        </w:tc>
        <w:tc>
          <w:tcPr>
            <w:tcW w:w="825" w:type="dxa"/>
            <w:shd w:val="clear" w:color="auto" w:fill="auto"/>
            <w:vAlign w:val="bottom"/>
          </w:tcPr>
          <w:p w:rsidR="0066538A" w:rsidRDefault="0066538A"/>
        </w:tc>
        <w:tc>
          <w:tcPr>
            <w:tcW w:w="825" w:type="dxa"/>
            <w:shd w:val="clear" w:color="auto" w:fill="auto"/>
            <w:vAlign w:val="bottom"/>
          </w:tcPr>
          <w:p w:rsidR="0066538A" w:rsidRDefault="0066538A"/>
        </w:tc>
        <w:tc>
          <w:tcPr>
            <w:tcW w:w="825" w:type="dxa"/>
            <w:shd w:val="clear" w:color="auto" w:fill="auto"/>
            <w:vAlign w:val="bottom"/>
          </w:tcPr>
          <w:p w:rsidR="0066538A" w:rsidRDefault="0066538A"/>
        </w:tc>
        <w:tc>
          <w:tcPr>
            <w:tcW w:w="2400" w:type="dxa"/>
            <w:shd w:val="clear" w:color="auto" w:fill="auto"/>
            <w:vAlign w:val="bottom"/>
          </w:tcPr>
          <w:p w:rsidR="0066538A" w:rsidRDefault="0066538A"/>
        </w:tc>
      </w:tr>
    </w:tbl>
    <w:tbl>
      <w:tblPr>
        <w:tblStyle w:val="TableStyle1"/>
        <w:tblW w:w="5000" w:type="pct"/>
        <w:tblInd w:w="0" w:type="dxa"/>
        <w:tblLook w:val="04A0" w:firstRow="1" w:lastRow="0" w:firstColumn="1" w:lastColumn="0" w:noHBand="0" w:noVBand="1"/>
      </w:tblPr>
      <w:tblGrid>
        <w:gridCol w:w="61"/>
        <w:gridCol w:w="4816"/>
        <w:gridCol w:w="649"/>
        <w:gridCol w:w="393"/>
        <w:gridCol w:w="377"/>
        <w:gridCol w:w="1208"/>
        <w:gridCol w:w="649"/>
        <w:gridCol w:w="1313"/>
        <w:gridCol w:w="1313"/>
      </w:tblGrid>
      <w:tr w:rsidR="0066538A">
        <w:trPr>
          <w:cantSplit/>
          <w:tblHeader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Наименование</w:t>
            </w:r>
          </w:p>
        </w:tc>
        <w:tc>
          <w:tcPr>
            <w:tcW w:w="325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6538A" w:rsidRDefault="00AD2830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Код</w:t>
            </w:r>
          </w:p>
        </w:tc>
        <w:tc>
          <w:tcPr>
            <w:tcW w:w="2610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6538A" w:rsidRDefault="00AD2830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Бюджетные ассигнования (</w:t>
            </w:r>
            <w:proofErr w:type="spellStart"/>
            <w:r>
              <w:rPr>
                <w:rFonts w:ascii="Times New Roman" w:hAnsi="Times New Roman"/>
                <w:b/>
                <w:sz w:val="15"/>
                <w:szCs w:val="15"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sz w:val="15"/>
                <w:szCs w:val="15"/>
              </w:rPr>
              <w:t>)</w:t>
            </w:r>
          </w:p>
        </w:tc>
      </w:tr>
      <w:tr w:rsidR="0066538A">
        <w:trPr>
          <w:cantSplit/>
          <w:trHeight w:val="161"/>
        </w:trPr>
        <w:tc>
          <w:tcPr>
            <w:tcW w:w="60" w:type="dxa"/>
            <w:vMerge w:val="restart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66538A"/>
        </w:tc>
        <w:tc>
          <w:tcPr>
            <w:tcW w:w="64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66538A" w:rsidRDefault="00AD2830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Главного</w:t>
            </w:r>
          </w:p>
          <w:p w:rsidR="0066538A" w:rsidRDefault="00AD2830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распорядителя</w:t>
            </w:r>
          </w:p>
        </w:tc>
        <w:tc>
          <w:tcPr>
            <w:tcW w:w="39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66538A" w:rsidRDefault="00AD2830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Раздела</w:t>
            </w:r>
          </w:p>
        </w:tc>
        <w:tc>
          <w:tcPr>
            <w:tcW w:w="37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66538A" w:rsidRDefault="00AD2830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Подраздела</w:t>
            </w:r>
          </w:p>
        </w:tc>
        <w:tc>
          <w:tcPr>
            <w:tcW w:w="12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66538A" w:rsidRDefault="00AD2830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Целевой статьи</w:t>
            </w:r>
          </w:p>
        </w:tc>
        <w:tc>
          <w:tcPr>
            <w:tcW w:w="64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66538A" w:rsidRDefault="00AD2830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Вида расходов</w:t>
            </w:r>
          </w:p>
          <w:p w:rsidR="0066538A" w:rsidRDefault="00AD2830">
            <w:pPr>
              <w:jc w:val="center"/>
            </w:pPr>
            <w:proofErr w:type="gramStart"/>
            <w:r>
              <w:rPr>
                <w:rFonts w:ascii="Times New Roman" w:hAnsi="Times New Roman"/>
                <w:b/>
                <w:sz w:val="15"/>
                <w:szCs w:val="15"/>
              </w:rPr>
              <w:t>(группа,</w:t>
            </w:r>
            <w:proofErr w:type="gramEnd"/>
          </w:p>
          <w:p w:rsidR="0066538A" w:rsidRDefault="00AD2830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подгруппа)</w:t>
            </w:r>
          </w:p>
        </w:tc>
        <w:tc>
          <w:tcPr>
            <w:tcW w:w="2610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66538A"/>
        </w:tc>
      </w:tr>
      <w:tr w:rsidR="0066538A" w:rsidTr="00AD2830">
        <w:trPr>
          <w:cantSplit/>
          <w:trHeight w:val="1238"/>
        </w:trPr>
        <w:tc>
          <w:tcPr>
            <w:tcW w:w="60" w:type="dxa"/>
            <w:vMerge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66538A"/>
        </w:tc>
        <w:tc>
          <w:tcPr>
            <w:tcW w:w="64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66538A"/>
        </w:tc>
        <w:tc>
          <w:tcPr>
            <w:tcW w:w="39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66538A"/>
        </w:tc>
        <w:tc>
          <w:tcPr>
            <w:tcW w:w="37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66538A"/>
        </w:tc>
        <w:tc>
          <w:tcPr>
            <w:tcW w:w="12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66538A"/>
        </w:tc>
        <w:tc>
          <w:tcPr>
            <w:tcW w:w="64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66538A"/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6538A" w:rsidRDefault="00AD2830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на 2026 год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6538A" w:rsidRDefault="00AD2830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на 2027 год</w:t>
            </w:r>
          </w:p>
        </w:tc>
      </w:tr>
    </w:tbl>
    <w:tbl>
      <w:tblPr>
        <w:tblStyle w:val="TableStyle2"/>
        <w:tblW w:w="5000" w:type="pct"/>
        <w:tblInd w:w="0" w:type="dxa"/>
        <w:tblLook w:val="04A0" w:firstRow="1" w:lastRow="0" w:firstColumn="1" w:lastColumn="0" w:noHBand="0" w:noVBand="1"/>
      </w:tblPr>
      <w:tblGrid>
        <w:gridCol w:w="61"/>
        <w:gridCol w:w="4816"/>
        <w:gridCol w:w="649"/>
        <w:gridCol w:w="393"/>
        <w:gridCol w:w="377"/>
        <w:gridCol w:w="1208"/>
        <w:gridCol w:w="649"/>
        <w:gridCol w:w="1313"/>
        <w:gridCol w:w="1313"/>
      </w:tblGrid>
      <w:tr w:rsidR="0066538A">
        <w:trPr>
          <w:cantSplit/>
          <w:tblHeader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7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8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b/>
                <w:sz w:val="19"/>
                <w:szCs w:val="19"/>
              </w:rPr>
              <w:t>Администрация Кондопожского муниципального района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66538A">
            <w:pPr>
              <w:wordWrap w:val="0"/>
              <w:jc w:val="center"/>
            </w:pP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66538A">
            <w:pPr>
              <w:wordWrap w:val="0"/>
              <w:jc w:val="center"/>
            </w:pP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66538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66538A">
            <w:pPr>
              <w:wordWrap w:val="0"/>
              <w:jc w:val="center"/>
            </w:pP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226 291 923,18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151 315 922,38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b/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1 556 183,94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1 556 183,94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b/>
                <w:sz w:val="19"/>
                <w:szCs w:val="19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2 000,00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2 000,00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sz w:val="17"/>
                <w:szCs w:val="17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5500042140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2 000,00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5500042140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2 000,00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5500042140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2 000,00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b/>
                <w:sz w:val="19"/>
                <w:szCs w:val="19"/>
              </w:rPr>
              <w:t>Резервные фонды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300 000,00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300 000,00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300 000,00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sz w:val="17"/>
                <w:szCs w:val="17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5500070330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300 000,00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5500070330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300 000,00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Резервные средства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5500070330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870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300 000,00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b/>
                <w:sz w:val="19"/>
                <w:szCs w:val="19"/>
              </w:rPr>
              <w:t>Другие общегосударственные вопросы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1 254 183,94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1 254 183,94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1 254 183,94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1 254 183,94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5500070111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1 254 183,94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1 254 183,94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5500070111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1 232 578,94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1 232 578,94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5500070111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1 232 578,94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1 232 578,94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5500070111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21 605,00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21 605,00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Уплата налогов, сборов и иных платежей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5500070111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850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21 605,00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21 605,00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b/>
                <w:sz w:val="19"/>
                <w:szCs w:val="19"/>
              </w:rPr>
              <w:t>НАЦИОНАЛЬНАЯ БЕЗОПАСНОСТЬ И ПРАВООХРАНИТЕЛЬНАЯ ДЕЯТЕЛЬНОСТЬ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67 793,40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67 793,40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b/>
                <w:sz w:val="19"/>
                <w:szCs w:val="19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67 793,40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67 793,40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sz w:val="17"/>
                <w:szCs w:val="17"/>
              </w:rPr>
              <w:t>Муниципальная программа «Развитие системы защиты населения и территории 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67 793,40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67 793,40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sz w:val="17"/>
                <w:szCs w:val="17"/>
              </w:rPr>
              <w:t>Комплекс процессных мероприятий «Пожарная безопасность»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03К0100000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10 913,40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10 913,40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sz w:val="17"/>
                <w:szCs w:val="17"/>
              </w:rPr>
              <w:t>Реализация основных мероприятий по пожарной безопасности в границах Кондопожского городского поселения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03К0170311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10 913,40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10 913,40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03К0170311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10 913,40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10 913,40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03К0170311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10 913,40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10 913,40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sz w:val="17"/>
                <w:szCs w:val="17"/>
              </w:rPr>
              <w:t>Комплекс процессных мероприятий «Профилактика терроризма»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03К0200000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56 880,00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56 880,00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участие в профилактике терроризма, а также в минимизации и (или) ликвидации последствий проявлений терроризма в границах Кондопожского городского поселения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03К0270320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56 880,00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56 880,00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03К0270320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56 880,00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56 880,00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03К0270320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56 880,00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56 880,00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b/>
                <w:sz w:val="19"/>
                <w:szCs w:val="19"/>
              </w:rPr>
              <w:t>НАЦИОНАЛЬНАЯ ЭКОНОМИКА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121 852 268,25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48 090 488,98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b/>
                <w:sz w:val="19"/>
                <w:szCs w:val="19"/>
              </w:rPr>
              <w:t>Транспорт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08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3 034 000,00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3 034 000,00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3 034 000,00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3 034 000,00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5500070411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3 034 000,00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3 034 000,00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5500070411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3 034 000,00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3 034 000,00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5500070411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3 034 000,00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3 034 000,00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b/>
                <w:sz w:val="19"/>
                <w:szCs w:val="19"/>
              </w:rPr>
              <w:t>Дорожное хозяйство (дорожные фонды)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09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118 818 268,25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45 056 488,98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09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118 818 268,25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45 056 488,98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sz w:val="17"/>
                <w:szCs w:val="17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09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5500070410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40 518 268,25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45 056 488,98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09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5500070410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40 518 268,25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45 056 488,98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09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5500070410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40 518 268,25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45 056 488,98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sz w:val="17"/>
                <w:szCs w:val="17"/>
              </w:rPr>
              <w:t>Региональный проект «Региональная и местная дорожная сеть» в рамках реализации национального проекта «Инфраструктура для жизни»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09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55НИ800000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78 300 000,00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sz w:val="17"/>
                <w:szCs w:val="17"/>
              </w:rPr>
              <w:t>Реализация мероприятий по финансовому обеспечению дорожной деятельности на территории Кондопожского городского поселения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09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55НИ89Д070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78 300 000,00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09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55НИ89Д070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78 300 000,00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09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55НИ89Д070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78 300 000,00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b/>
                <w:sz w:val="19"/>
                <w:szCs w:val="19"/>
              </w:rPr>
              <w:t>ЖИЛИЩНО-КОММУНАЛЬНОЕ ХОЗЯЙСТВО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60 161 304,71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58 830 033,48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b/>
                <w:sz w:val="19"/>
                <w:szCs w:val="19"/>
              </w:rPr>
              <w:t>Жилищное хозяйство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30 234 607,90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41 858 972,51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30 234 607,90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41 858 972,51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sz w:val="17"/>
                <w:szCs w:val="17"/>
              </w:rPr>
              <w:t>Мероприятия в области жилищного хозяйства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5500070510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867 240,00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867 240,00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867 240,00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867 240,00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867 240,00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867 240,00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5500070511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1 427 465,47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1 474 054,88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1 427 465,47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1 474 054,88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1 427 465,47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1 474 054,88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5500070518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5 740 566,42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5 756 411,70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5500070518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5 740 566,42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5 756 411,70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5500070518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5 740 566,42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5 756 411,70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sz w:val="17"/>
                <w:szCs w:val="17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5500090510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22 199 336,01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5500090510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22 199 336,01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Бюджетные инвестиции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5500090510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410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22 199 336,01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sz w:val="17"/>
                <w:szCs w:val="17"/>
              </w:rPr>
              <w:t>Приобретение жилых помещений, находящихся на территории Кондопожского городского поселения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5500090511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33 761 265,93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5500090511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33 761 265,93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Бюджетные инвестиции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5500090511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410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33 761 265,93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b/>
                <w:sz w:val="19"/>
                <w:szCs w:val="19"/>
              </w:rPr>
              <w:t>Благоустройство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29 926 696,81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16 971 060,97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29 926 696,81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16 971 060,97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sz w:val="17"/>
                <w:szCs w:val="17"/>
              </w:rPr>
              <w:t>Уличное освещение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5500070514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16 803 525,99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4 127 823,43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5500070514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16 803 525,99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4 127 823,43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5500070514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16 803 525,99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4 127 823,43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sz w:val="17"/>
                <w:szCs w:val="17"/>
              </w:rPr>
              <w:t>Организация и содержание мест захоронения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5500070516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2 026 330,00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2 026 330,00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5500070516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2 026 330,00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2 026 330,00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5500070516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2 026 330,00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2 026 330,00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sz w:val="17"/>
                <w:szCs w:val="17"/>
              </w:rPr>
              <w:t>Прочие мероприятия по благоустройству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5500070517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4 074 450,00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4 074 450,00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5500070517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4 074 450,00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4 074 450,00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5500070517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4 074 450,00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4 074 450,00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sz w:val="17"/>
                <w:szCs w:val="17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55НИ400000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7 022 390,82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6 742 457,54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sz w:val="17"/>
                <w:szCs w:val="17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55НИ455550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7 022 390,82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6 742 457,54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55НИ455550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7 022 390,82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6 742 457,54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Резервные средства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55НИ455550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870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7 022 390,82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6 742 457,54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b/>
                <w:sz w:val="19"/>
                <w:szCs w:val="19"/>
              </w:rPr>
              <w:t>ОБРАЗОВАНИЕ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07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200 026,31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200 026,31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b/>
                <w:sz w:val="19"/>
                <w:szCs w:val="19"/>
              </w:rPr>
              <w:t>Молодежная политика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07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07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200 026,31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200 026,31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200 026,31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200 026,31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5500070710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200 026,31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200 026,31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07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07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5500070710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200 026,31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200 026,31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07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07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5500070710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200 026,31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200 026,31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b/>
                <w:sz w:val="19"/>
                <w:szCs w:val="19"/>
              </w:rPr>
              <w:t>КУЛЬТУРА, КИНЕМАТОГРАФИЯ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19 294 144,36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19 331 824,36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b/>
                <w:sz w:val="19"/>
                <w:szCs w:val="19"/>
              </w:rPr>
              <w:t>Культура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19 294 144,36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19 331 824,36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sz w:val="17"/>
                <w:szCs w:val="17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городском поселении»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19 294 144,36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19 331 824,36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sz w:val="17"/>
                <w:szCs w:val="17"/>
              </w:rPr>
              <w:t xml:space="preserve">Комплекс процессных мероприятий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городском поселении»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02К0100000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17 781 040,86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19 331 824,36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02К0170810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17 781 040,86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19 331 824,36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11 914 474,58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13 427 578,08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Расходы на выплаты персоналу казенных учреждений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11 914 474,58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13 427 578,08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4 968 570,28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5 006 250,28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4 968 570,28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5 006 250,28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897 996,00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897 996,00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Уплата налогов, сборов и иных платежей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850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897 996,00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897 996,00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sz w:val="17"/>
                <w:szCs w:val="17"/>
              </w:rPr>
              <w:t>Комплекс процессных мероприятий «Реализация мер государственной поддержки, направленных на развитие творческого и кадрового потенциала сферы культуры»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02К0300000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1 513 103,50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sz w:val="17"/>
                <w:szCs w:val="17"/>
              </w:rPr>
              <w:t>Реализация мероприятий государственной программы Республики Карелия «Развитие культуры»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02К0343250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1 210 482,80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02К0343250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1 210 482,80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Расходы на выплаты персоналу казенных учреждений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02К0343250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1 210 482,80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sz w:val="17"/>
                <w:szCs w:val="17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17"/>
                <w:szCs w:val="17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02К03S3250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302 620,70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02К03S3250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302 620,70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Расходы на выплаты персоналу казенных учреждений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02К03S3250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302 620,70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b/>
                <w:sz w:val="19"/>
                <w:szCs w:val="19"/>
              </w:rPr>
              <w:t>СОЦИАЛЬНАЯ ПОЛИТИКА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10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1 180 244,64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1 180 244,64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b/>
                <w:sz w:val="19"/>
                <w:szCs w:val="19"/>
              </w:rPr>
              <w:t>Пенсионное обеспечение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10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1 180 244,64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1 180 244,64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1 180 244,64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1 180 244,64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sz w:val="17"/>
                <w:szCs w:val="17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5500081000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1 180 244,64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1 180 244,64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Социальное обеспечение и иные выплаты населению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5500081000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1 180 244,64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1 180 244,64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Публичные нормативные социальные выплаты гражданам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5500081000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310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1 180 244,64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1 180 244,64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b/>
                <w:sz w:val="19"/>
                <w:szCs w:val="19"/>
              </w:rPr>
              <w:t>ФИЗИЧЕСКАЯ КУЛЬТУРА И СПОРТ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21 979 957,57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22 059 327,27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b/>
                <w:sz w:val="19"/>
                <w:szCs w:val="19"/>
              </w:rPr>
              <w:t>Массовый спорт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21 979 957,57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22 059 327,27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sz w:val="17"/>
                <w:szCs w:val="17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21 979 957,57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22 059 327,27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sz w:val="17"/>
                <w:szCs w:val="17"/>
              </w:rPr>
              <w:t xml:space="preserve"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городском поселении»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01К0100000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21 979 957,57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22 059 327,27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01К0171110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21 979 957,57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22 059 327,27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11 851 069,61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11 851 069,61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Расходы на выплаты персоналу казенных учреждений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11 851 069,61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11 851 069,61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9 543 060,96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9 622 430,66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9 543 060,96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9 622 430,66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585 827,00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585 827,00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6538A" w:rsidRDefault="00AD2830">
            <w:r>
              <w:rPr>
                <w:rFonts w:ascii="Times New Roman" w:hAnsi="Times New Roman"/>
                <w:i/>
                <w:sz w:val="17"/>
                <w:szCs w:val="17"/>
              </w:rPr>
              <w:t>Уплата налогов, сборов и иных платежей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850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585 827,00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585 827,00</w:t>
            </w:r>
          </w:p>
        </w:tc>
      </w:tr>
      <w:tr w:rsidR="0066538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66538A" w:rsidRDefault="0066538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ИТОГО: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Х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Х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Х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Х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Х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226 291 923,18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6538A" w:rsidRDefault="00AD2830">
            <w:pPr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151 315 922,38</w:t>
            </w:r>
          </w:p>
        </w:tc>
      </w:tr>
    </w:tbl>
    <w:p w:rsidR="001915F7" w:rsidRDefault="001915F7"/>
    <w:sectPr w:rsidR="001915F7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73E" w:rsidRDefault="00AC573E">
      <w:pPr>
        <w:spacing w:after="0" w:line="240" w:lineRule="auto"/>
      </w:pPr>
      <w:r>
        <w:separator/>
      </w:r>
    </w:p>
  </w:endnote>
  <w:endnote w:type="continuationSeparator" w:id="0">
    <w:p w:rsidR="00AC573E" w:rsidRDefault="00AC5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73E" w:rsidRDefault="00AC573E">
      <w:pPr>
        <w:spacing w:after="0" w:line="240" w:lineRule="auto"/>
      </w:pPr>
      <w:r>
        <w:separator/>
      </w:r>
    </w:p>
  </w:footnote>
  <w:footnote w:type="continuationSeparator" w:id="0">
    <w:p w:rsidR="00AC573E" w:rsidRDefault="00AC57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5089457"/>
      <w:docPartObj>
        <w:docPartGallery w:val="Page Numbers (Top of Page)"/>
      </w:docPartObj>
    </w:sdtPr>
    <w:sdtEndPr/>
    <w:sdtContent>
      <w:p w:rsidR="0066538A" w:rsidRDefault="00AD2830">
        <w:r>
          <w:ptab w:relativeTo="margin" w:alignment="right" w:leader="none"/>
        </w:r>
        <w:r>
          <w:rPr>
            <w:rFonts w:ascii="Arial" w:hAnsi="Arial"/>
            <w:sz w:val="14"/>
          </w:rPr>
          <w:t xml:space="preserve">Ведомственная структура расходов бюджета Кондопожского городского поселения по классификации расходов бюджетов на 2025 год, Страница </w:t>
        </w:r>
        <w:r>
          <w:rPr>
            <w:rFonts w:ascii="Arial" w:hAnsi="Arial"/>
            <w:sz w:val="14"/>
          </w:rPr>
          <w:fldChar w:fldCharType="begin"/>
        </w:r>
        <w:r>
          <w:rPr>
            <w:rFonts w:ascii="Arial" w:hAnsi="Arial"/>
            <w:sz w:val="14"/>
          </w:rPr>
          <w:instrText>PAGE   \* MERGEFORMAT</w:instrText>
        </w:r>
        <w:r>
          <w:rPr>
            <w:rFonts w:ascii="Arial" w:hAnsi="Arial"/>
            <w:sz w:val="14"/>
          </w:rPr>
          <w:fldChar w:fldCharType="separate"/>
        </w:r>
        <w:r w:rsidR="00977645">
          <w:rPr>
            <w:rFonts w:ascii="Arial" w:hAnsi="Arial"/>
            <w:noProof/>
            <w:sz w:val="14"/>
          </w:rPr>
          <w:t>4</w:t>
        </w:r>
        <w:r>
          <w:rPr>
            <w:rFonts w:ascii="Arial" w:hAnsi="Arial"/>
            <w:sz w:val="14"/>
          </w:rPr>
          <w:fldChar w:fldCharType="end"/>
        </w:r>
      </w:p>
    </w:sdtContent>
  </w:sdt>
  <w:p w:rsidR="0066538A" w:rsidRDefault="0066538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6538A"/>
    <w:rsid w:val="001915F7"/>
    <w:rsid w:val="0066538A"/>
    <w:rsid w:val="00977645"/>
    <w:rsid w:val="00AC573E"/>
    <w:rsid w:val="00AD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AD28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AD28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1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2441</Words>
  <Characters>13918</Characters>
  <Application>Microsoft Office Word</Application>
  <DocSecurity>0</DocSecurity>
  <Lines>115</Lines>
  <Paragraphs>32</Paragraphs>
  <ScaleCrop>false</ScaleCrop>
  <Company/>
  <LinksUpToDate>false</LinksUpToDate>
  <CharactersWithSpaces>16327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3</cp:revision>
  <dcterms:created xsi:type="dcterms:W3CDTF">2025-02-20T06:06:00Z</dcterms:created>
  <dcterms:modified xsi:type="dcterms:W3CDTF">2025-02-24T07:07:00Z</dcterms:modified>
</cp:coreProperties>
</file>