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0"/>
        <w:gridCol w:w="4919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50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.04.2022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>
        <w:trPr/>
        <w:tc>
          <w:tcPr>
            <w:tcW w:w="5050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440" w:leader="none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Об утверждении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п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лана мероприятий по противодействию коррупции 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Муниципальном казенном учреждении «Управление по обеспечению деятельности Администрации Кондопожского муниципального района»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на 2022-2023 гг.</w:t>
            </w:r>
          </w:p>
        </w:tc>
        <w:tc>
          <w:tcPr>
            <w:tcW w:w="4919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В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о исполнение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 Федерального закона от </w:t>
      </w:r>
      <w:bookmarkStart w:id="0" w:name="__DdeLink__1816_3896094086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25.12.2008 г. № 273-ФЗ</w:t>
      </w:r>
      <w:bookmarkEnd w:id="0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 «О противодействии коррупции»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и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Указа Президента РФ от 16.08.2021 № 478 «О Национальном плане противодействия коррупции на 2021-2024 годы»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</w:r>
    </w:p>
    <w:p>
      <w:pPr>
        <w:pStyle w:val="Style2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прилагаемый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лан мероприятий по противодействию коррупции в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МКУ «Управление по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обеспеч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е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н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ru-RU" w:eastAsia="zh-CN" w:bidi="hi-IN"/>
        </w:rPr>
        <w:t>ию деятельности Администрации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US" w:eastAsia="zh-CN" w:bidi="hi-IN"/>
        </w:rPr>
        <w:t>»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на 2022 — 2023 годы.</w:t>
      </w:r>
    </w:p>
    <w:p>
      <w:pPr>
        <w:pStyle w:val="Style10"/>
        <w:numPr>
          <w:ilvl w:val="0"/>
          <w:numId w:val="0"/>
        </w:numPr>
        <w:tabs>
          <w:tab w:val="clear" w:pos="709"/>
          <w:tab w:val="left" w:pos="3075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SimSun" w:cs="Mangal"/>
          <w:bCs/>
          <w:color w:val="auto"/>
          <w:kern w:val="2"/>
          <w:sz w:val="24"/>
          <w:szCs w:val="24"/>
          <w:lang w:val="ru-RU" w:eastAsia="zh-CN" w:bidi="hi-IN"/>
        </w:rPr>
      </w:pPr>
      <w:r>
        <w:rPr/>
      </w:r>
    </w:p>
    <w:p>
      <w:pPr>
        <w:pStyle w:val="Style10"/>
        <w:numPr>
          <w:ilvl w:val="0"/>
          <w:numId w:val="2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>
      <w:pPr>
        <w:pStyle w:val="Style10"/>
        <w:numPr>
          <w:ilvl w:val="0"/>
          <w:numId w:val="0"/>
        </w:numPr>
        <w:tabs>
          <w:tab w:val="clear" w:pos="709"/>
          <w:tab w:val="left" w:pos="3075" w:leader="none"/>
        </w:tabs>
        <w:spacing w:lineRule="auto" w:line="276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И.Е. Назарова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09"/>
          <w:tab w:val="left" w:pos="9355" w:leader="none"/>
        </w:tabs>
        <w:ind w:left="0" w:right="0" w:hanging="0"/>
        <w:jc w:val="center"/>
        <w:rPr>
          <w:rFonts w:ascii="Times New Roman" w:hAnsi="Times New Roman" w:eastAsia="SimSun"/>
          <w:b/>
          <w:b/>
          <w:color w:val="auto"/>
          <w:kern w:val="2"/>
          <w:sz w:val="24"/>
          <w:szCs w:val="24"/>
          <w:lang w:eastAsia="zh-CN" w:bidi="hi-IN"/>
        </w:rPr>
      </w:pPr>
      <w:r>
        <w:rPr/>
      </w:r>
    </w:p>
    <w:tbl>
      <w:tblPr>
        <w:tblW w:w="94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29"/>
        <w:gridCol w:w="4876"/>
      </w:tblGrid>
      <w:tr>
        <w:trPr/>
        <w:tc>
          <w:tcPr>
            <w:tcW w:w="4529" w:type="dxa"/>
            <w:tcBorders/>
            <w:shd w:fill="auto" w:val="clear"/>
          </w:tcPr>
          <w:p>
            <w:pPr>
              <w:pStyle w:val="Style17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876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ru-RU"/>
              </w:rPr>
              <w:t xml:space="preserve">Приложение 1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ru-RU"/>
              </w:rPr>
              <w:t xml:space="preserve">к приказу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/>
              </w:rPr>
              <w:t xml:space="preserve">Муниципального казенного учреждения «Управление по обеспечению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деятельности Администрации 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Кондопожского муниципального района» </w:t>
              <w:br/>
              <w:t>от 1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9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 апреля 2022 года № 1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Style17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876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Cs w:val="28"/>
                <w:lang w:val="ru-RU" w:eastAsia="ru-RU"/>
              </w:rPr>
              <w:t>«УТВЕРЖДАЮ»</w:t>
            </w:r>
          </w:p>
          <w:p>
            <w:pPr>
              <w:pStyle w:val="Normal"/>
              <w:ind w:hanging="0"/>
              <w:rPr>
                <w:rFonts w:ascii="Times New Roman" w:hAnsi="Times New Roman" w:eastAsia="Times New Roman"/>
                <w:szCs w:val="28"/>
                <w:lang w:val="ru-RU" w:eastAsia="ru-RU"/>
              </w:rPr>
            </w:pPr>
            <w:r>
              <w:rPr>
                <w:rFonts w:eastAsia="Times New Roman" w:ascii="Times New Roman" w:hAnsi="Times New Roman"/>
                <w:szCs w:val="28"/>
                <w:lang w:val="ru-RU" w:eastAsia="ru-RU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Times New Roman" w:ascii="Times New Roman" w:hAnsi="Times New Roman"/>
                <w:szCs w:val="28"/>
                <w:lang w:val="ru-RU" w:eastAsia="ru-RU"/>
              </w:rPr>
              <w:t xml:space="preserve">Директор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8"/>
                <w:u w:val="none"/>
                <w:lang w:val="ru-RU" w:eastAsia="ru-RU"/>
              </w:rPr>
              <w:t>__________________ Назарова И.Е.</w:t>
            </w:r>
            <w:r>
              <w:rPr>
                <w:rFonts w:eastAsia="Times New Roman" w:ascii="Times New Roman" w:hAnsi="Times New Roman"/>
                <w:b/>
                <w:szCs w:val="28"/>
                <w:lang w:val="ru-RU" w:eastAsia="ru-RU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8"/>
                <w:u w:val="none"/>
                <w:lang w:val="ru-RU" w:eastAsia="ru-RU"/>
              </w:rPr>
              <w:t xml:space="preserve">                                                                             </w:t>
            </w:r>
          </w:p>
        </w:tc>
      </w:tr>
    </w:tbl>
    <w:p>
      <w:pPr>
        <w:pStyle w:val="Normal"/>
        <w:rPr>
          <w:rFonts w:ascii="Times New Roman" w:hAnsi="Times New Roman" w:eastAsia="SimSun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SimSun"/>
          <w:b w:val="false"/>
          <w:b w:val="false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b w:val="false"/>
          <w:color w:val="auto"/>
          <w:kern w:val="2"/>
          <w:sz w:val="24"/>
          <w:szCs w:val="24"/>
          <w:lang w:eastAsia="zh-CN" w:bidi="hi-IN"/>
        </w:rPr>
      </w:r>
    </w:p>
    <w:p>
      <w:pPr>
        <w:pStyle w:val="Style10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SimSun"/>
          <w:b w:val="false"/>
          <w:b w:val="false"/>
          <w:color w:val="auto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b w:val="false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План мероприятий по противодействию коррупции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в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Муниципальном казенном учреждении «Управление по обеспечению деятельности Администрации Кондопожского муниципального района» 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на 2022-2023 гг.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110"/>
        <w:gridCol w:w="2270"/>
        <w:gridCol w:w="2231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Ознакомление (под роспись) работников при приеме на работу с локальными нормативными актами МКУ «Управление по обеспечению деятельности Администрации»  в сфере противодействия коррупции   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В случае приема на работу работника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Информирование работников о  действующем в РФ нормативно-правовом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совещаниях/общих собраниях трудового коллектива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Контроль за соблюдением Кодекса профессиональной этики работников МКУ «Управление по обеспечению деятельности Администрации» 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работники  Учреждения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Соблюдение мер по предупреждению коррупции при взаимодействии с учреждениями-контрагентами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учреждения,  ответственные работники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Обеспечение контроля за выполнением условий контрактов (договоров)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учреждения, ответственные работники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 факту выявления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Проведение оценки результатов работы в сфере противодействия коррупции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568" w:top="2041" w:footer="85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Application>LibreOffice/6.3.4.2$Windows_x86 LibreOffice_project/60da17e045e08f1793c57c00ba83cdfce946d0aa</Application>
  <Pages>3</Pages>
  <Words>352</Words>
  <Characters>2846</Characters>
  <CharactersWithSpaces>3305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2022-04-28T17:57:46Z</cp:lastPrinted>
  <dcterms:modified xsi:type="dcterms:W3CDTF">2022-04-28T18:01:27Z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