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f"/>
        <w:tblW w:w="14710" w:type="dxa"/>
        <w:jc w:val="left"/>
        <w:tblInd w:w="0" w:type="dxa"/>
        <w:tblCellMar>
          <w:top w:w="0" w:type="dxa"/>
          <w:left w:w="1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52"/>
        <w:gridCol w:w="257"/>
      </w:tblGrid>
      <w:tr>
        <w:trPr>
          <w:trHeight w:val="2219" w:hRule="atLeast"/>
        </w:trPr>
        <w:tc>
          <w:tcPr>
            <w:tcW w:w="144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«УТВЕРЖДЕН»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Приказом Контрольно-счетного органа 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Кондопожского муниципального района 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6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6"/>
              </w:rPr>
              <w:t>от 29 декабря 2022 года № 19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6"/>
              </w:rPr>
              <w:t xml:space="preserve">(в ред. приказа от </w:t>
            </w:r>
            <w:r>
              <w:rPr>
                <w:rFonts w:cs="Times New Roman" w:ascii="Times New Roman" w:hAnsi="Times New Roman"/>
                <w:sz w:val="24"/>
                <w:szCs w:val="26"/>
              </w:rPr>
              <w:t>25.09.2023 № 6,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6"/>
              </w:rPr>
              <w:t xml:space="preserve">от </w:t>
            </w:r>
            <w:r>
              <w:rPr>
                <w:rFonts w:cs="Times New Roman" w:ascii="Times New Roman" w:hAnsi="Times New Roman"/>
                <w:sz w:val="24"/>
                <w:szCs w:val="26"/>
              </w:rPr>
              <w:t>25.12.2023 года</w:t>
            </w:r>
            <w:r>
              <w:rPr>
                <w:rFonts w:cs="Times New Roman"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sz w:val="24"/>
                <w:szCs w:val="26"/>
              </w:rPr>
              <w:t>№ 15</w:t>
            </w:r>
            <w:r>
              <w:rPr>
                <w:rFonts w:eastAsia="Calibri" w:cs="" w:cstheme="minorBidi" w:eastAsiaTheme="minorHAnsi"/>
                <w:sz w:val="24"/>
                <w:szCs w:val="26"/>
              </w:rPr>
              <w:t>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 xml:space="preserve"> </w:t>
            </w:r>
          </w:p>
        </w:tc>
      </w:tr>
    </w:tbl>
    <w:p>
      <w:pPr>
        <w:pStyle w:val="Normal"/>
        <w:tabs>
          <w:tab w:val="left" w:pos="11340" w:leader="none"/>
        </w:tabs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11340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>
      <w:pPr>
        <w:pStyle w:val="Normal"/>
        <w:tabs>
          <w:tab w:val="left" w:pos="11340" w:leader="none"/>
        </w:tabs>
        <w:jc w:val="center"/>
        <w:rPr/>
      </w:pPr>
      <w:r>
        <w:rPr>
          <w:rFonts w:ascii="Times New Roman" w:hAnsi="Times New Roman"/>
          <w:b/>
          <w:sz w:val="28"/>
          <w:szCs w:val="28"/>
        </w:rPr>
        <w:t>КОНТРОЛЬНО-СЧЕТНОГО ОРГАНА</w:t>
      </w:r>
    </w:p>
    <w:p>
      <w:pPr>
        <w:pStyle w:val="Normal"/>
        <w:tabs>
          <w:tab w:val="left" w:pos="11340" w:leader="none"/>
        </w:tabs>
        <w:jc w:val="center"/>
        <w:rPr/>
      </w:pPr>
      <w:r>
        <w:rPr>
          <w:rFonts w:ascii="Times New Roman" w:hAnsi="Times New Roman"/>
          <w:b/>
          <w:sz w:val="28"/>
          <w:szCs w:val="28"/>
        </w:rPr>
        <w:t>КОНДОПОЖСКОГО МУНИЦИПАЛЬНОГО РАЙОНА НА 2023 ГОД</w:t>
      </w:r>
    </w:p>
    <w:p>
      <w:pPr>
        <w:pStyle w:val="Normal"/>
        <w:tabs>
          <w:tab w:val="left" w:pos="11340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13723" w:type="dxa"/>
        <w:jc w:val="left"/>
        <w:tblInd w:w="6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" w:type="dxa"/>
          <w:bottom w:w="0" w:type="dxa"/>
          <w:right w:w="42" w:type="dxa"/>
        </w:tblCellMar>
        <w:tblLook w:firstRow="1" w:noVBand="1" w:lastRow="0" w:firstColumn="1" w:lastColumn="0" w:noHBand="0" w:val="04a0"/>
      </w:tblPr>
      <w:tblGrid>
        <w:gridCol w:w="657"/>
        <w:gridCol w:w="25"/>
        <w:gridCol w:w="7363"/>
        <w:gridCol w:w="5678"/>
      </w:tblGrid>
      <w:tr>
        <w:trPr>
          <w:tblHeader w:val="true"/>
          <w:trHeight w:val="145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Основание для включения 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в план</w:t>
            </w:r>
          </w:p>
        </w:tc>
      </w:tr>
      <w:tr>
        <w:trPr>
          <w:trHeight w:val="331" w:hRule="atLeast"/>
        </w:trPr>
        <w:tc>
          <w:tcPr>
            <w:tcW w:w="137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>
        <w:trPr>
          <w:trHeight w:val="904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Экспертиза проектов решений Совета Кондопожского муниципального района «О внесении изменений и дополнений в решение Совета Кондопожского муниципального района «О бюджете Кондопожского муниципального района на 2023 год и плановый период 2024 и 2025 годов»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п. 2 ч.1 статьи 8 Положения о Контрольно-счетном органе Кондопожского муниципального района </w:t>
            </w:r>
          </w:p>
        </w:tc>
      </w:tr>
      <w:tr>
        <w:trPr>
          <w:trHeight w:val="904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Экспертиза проектов решений Совета Кондопожского городского поселения «О внесении изменений и дополнений в решение Совета Кондопожского городского поселения «О бюджете Кондопожского городского поселения на 2023 и плановый период 2024 и 2025 годов»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п. 7 статьи 40 Устава Кондопожского муниципального района </w:t>
            </w:r>
          </w:p>
        </w:tc>
      </w:tr>
      <w:tr>
        <w:trPr>
          <w:trHeight w:val="904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Экспертиза проектов решений Совета Янишпольского сельского поселения «О внесении изменений и дополнений в решение Совета Янишпольского сельского поселения «О бюджете Янишпольского сельского поселения на 2023 и плановый период 2024 и 2025 годов»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п. 7 статьи 40 Устава Кондопожского муниципального района </w:t>
            </w:r>
          </w:p>
        </w:tc>
      </w:tr>
      <w:tr>
        <w:trPr>
          <w:trHeight w:val="904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информации о ходе исполнения </w:t>
            </w:r>
            <w:r>
              <w:rPr>
                <w:rFonts w:cs="Times New Roman" w:ascii="Times New Roman" w:hAnsi="Times New Roman"/>
                <w:sz w:val="24"/>
              </w:rPr>
              <w:t xml:space="preserve">бюджета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</w:rPr>
              <w:t xml:space="preserve">Кондопожского муниципального района за </w:t>
            </w:r>
            <w:r>
              <w:rPr>
                <w:rFonts w:cs="Times New Roman" w:ascii="Times New Roman" w:hAnsi="Times New Roman"/>
                <w:bCs/>
                <w:sz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bCs/>
                <w:sz w:val="24"/>
              </w:rPr>
              <w:t xml:space="preserve"> квартал 2023 года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п. 9. ч. 1 статьи 8 Положения о Контрольно-счетном органе Кондопожского муниципального района</w:t>
            </w:r>
          </w:p>
        </w:tc>
      </w:tr>
      <w:tr>
        <w:trPr>
          <w:trHeight w:val="1080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информации о ходе исполнения </w:t>
            </w:r>
            <w:r>
              <w:rPr>
                <w:rFonts w:cs="Times New Roman" w:ascii="Times New Roman" w:hAnsi="Times New Roman"/>
                <w:sz w:val="24"/>
              </w:rPr>
              <w:t xml:space="preserve">бюджета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Кондопожского городского поселения за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429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информации о ходе исполнения </w:t>
            </w:r>
            <w:r>
              <w:rPr>
                <w:rFonts w:cs="Times New Roman" w:ascii="Times New Roman" w:hAnsi="Times New Roman"/>
                <w:sz w:val="24"/>
              </w:rPr>
              <w:t xml:space="preserve">бюджета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</w:rPr>
              <w:t xml:space="preserve">Кондопожского муниципального района за </w:t>
            </w:r>
            <w:r>
              <w:rPr>
                <w:rFonts w:cs="Times New Roman" w:ascii="Times New Roman" w:hAnsi="Times New Roman"/>
                <w:bCs/>
                <w:sz w:val="24"/>
                <w:lang w:val="ru-RU"/>
              </w:rPr>
              <w:t>первое</w:t>
            </w:r>
            <w:r>
              <w:rPr>
                <w:rFonts w:cs="Times New Roman" w:ascii="Times New Roman" w:hAnsi="Times New Roman"/>
                <w:bCs/>
                <w:sz w:val="24"/>
              </w:rPr>
              <w:t xml:space="preserve"> полугодие 2023 года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п. 9. ч. 1 статьи 8 Положения о Контрольно-счетном органе Кондопожского муниципального района</w:t>
            </w:r>
          </w:p>
        </w:tc>
      </w:tr>
      <w:tr>
        <w:trPr>
          <w:trHeight w:val="429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информации о ходе исполнения </w:t>
            </w:r>
            <w:r>
              <w:rPr>
                <w:rFonts w:cs="Times New Roman" w:ascii="Times New Roman" w:hAnsi="Times New Roman"/>
                <w:sz w:val="24"/>
              </w:rPr>
              <w:t xml:space="preserve">бюджета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Кондопожского городского поселения за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первое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полугодие 2023 года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п.7 статьи 40 Устава Кондопожского муниципального района  </w:t>
            </w:r>
          </w:p>
        </w:tc>
      </w:tr>
      <w:tr>
        <w:trPr>
          <w:trHeight w:val="993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информации о ходе исполнения </w:t>
            </w:r>
            <w:r>
              <w:rPr>
                <w:rFonts w:cs="Times New Roman" w:ascii="Times New Roman" w:hAnsi="Times New Roman"/>
                <w:sz w:val="24"/>
              </w:rPr>
              <w:t xml:space="preserve">бюджета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</w:rPr>
              <w:t>Кондопожского муниципального района за 9 месяцев 2023 года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п. 9. ч. 1 статьи 8 Положения о Контрольно-счетном органе Кондопожского муниципального района</w:t>
            </w:r>
          </w:p>
        </w:tc>
      </w:tr>
      <w:tr>
        <w:trPr>
          <w:trHeight w:val="993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информации о ходе исполнения </w:t>
            </w:r>
            <w:r>
              <w:rPr>
                <w:rFonts w:cs="Times New Roman" w:ascii="Times New Roman" w:hAnsi="Times New Roman"/>
                <w:sz w:val="24"/>
              </w:rPr>
              <w:t xml:space="preserve">бюджета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Кондопожского городского поселения за 9 месяцев 2023 года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993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информации о ходе исполнения </w:t>
            </w:r>
            <w:r>
              <w:rPr>
                <w:rFonts w:cs="Times New Roman" w:ascii="Times New Roman" w:hAnsi="Times New Roman"/>
                <w:sz w:val="24"/>
              </w:rPr>
              <w:t xml:space="preserve">бюджета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Янишпольского сельского поселения за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993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информации о ходе исполнения </w:t>
            </w:r>
            <w:r>
              <w:rPr>
                <w:rFonts w:cs="Times New Roman" w:ascii="Times New Roman" w:hAnsi="Times New Roman"/>
                <w:sz w:val="24"/>
              </w:rPr>
              <w:t xml:space="preserve">бюджета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Янишпольского сельского поселения за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первое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полугодие 2023 года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993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информации о ходе исполнения </w:t>
            </w:r>
            <w:r>
              <w:rPr>
                <w:rFonts w:cs="Times New Roman" w:ascii="Times New Roman" w:hAnsi="Times New Roman"/>
                <w:sz w:val="24"/>
              </w:rPr>
              <w:t xml:space="preserve">бюджета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Янишпольского сельского поселения за 9 месяцев 2023 года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993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Default"/>
              <w:jc w:val="both"/>
              <w:rPr/>
            </w:pPr>
            <w:r>
              <w:rPr>
                <w:sz w:val="24"/>
                <w:szCs w:val="24"/>
              </w:rPr>
              <w:t>Экспертиза проекта</w:t>
            </w:r>
            <w:r>
              <w:rPr>
                <w:bCs/>
                <w:sz w:val="24"/>
                <w:szCs w:val="24"/>
              </w:rPr>
              <w:t xml:space="preserve"> бюджета </w:t>
            </w:r>
            <w:r>
              <w:rPr>
                <w:rFonts w:cs="Times New Roman"/>
                <w:bCs/>
                <w:sz w:val="24"/>
                <w:szCs w:val="24"/>
              </w:rPr>
              <w:t>Кондопожского муниципального района</w:t>
            </w:r>
            <w:r>
              <w:rPr>
                <w:bCs/>
                <w:sz w:val="24"/>
                <w:szCs w:val="24"/>
              </w:rPr>
              <w:t xml:space="preserve"> на 2024 год и на плановый период 2025 и 2026 годов</w:t>
            </w:r>
            <w:bookmarkStart w:id="0" w:name="__DdeLink__722_3850332071"/>
            <w:bookmarkEnd w:id="0"/>
            <w:r>
              <w:rPr>
                <w:bCs/>
                <w:sz w:val="24"/>
                <w:szCs w:val="24"/>
              </w:rPr>
              <w:t>, проверка и анализ обоснованности его показателей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п. 2. ч. 1 статьи 8 Положения о Контрольно-счетном органе Кондопожского муниципального района</w:t>
            </w:r>
          </w:p>
        </w:tc>
      </w:tr>
      <w:tr>
        <w:trPr>
          <w:trHeight w:val="993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Default"/>
              <w:jc w:val="both"/>
              <w:rPr/>
            </w:pPr>
            <w:r>
              <w:rPr>
                <w:bCs/>
                <w:sz w:val="24"/>
                <w:szCs w:val="24"/>
              </w:rPr>
              <w:t xml:space="preserve">Экспертиза проекта бюджета </w:t>
            </w:r>
            <w:r>
              <w:rPr>
                <w:rFonts w:cs="Times New Roman"/>
                <w:bCs/>
                <w:sz w:val="24"/>
                <w:szCs w:val="24"/>
              </w:rPr>
              <w:t>Кондопожского городского поселения</w:t>
            </w:r>
            <w:r>
              <w:rPr>
                <w:bCs/>
                <w:sz w:val="24"/>
                <w:szCs w:val="24"/>
              </w:rPr>
              <w:t xml:space="preserve"> на 2024 год и на плановый период 2025 и 2026 годов, проверка и анализ обоснованности его показателей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696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Default"/>
              <w:jc w:val="both"/>
              <w:rPr/>
            </w:pPr>
            <w:r>
              <w:rPr>
                <w:bCs/>
                <w:sz w:val="24"/>
                <w:szCs w:val="24"/>
              </w:rPr>
              <w:t xml:space="preserve">Экспертиза проекта бюджета </w:t>
            </w:r>
            <w:r>
              <w:rPr>
                <w:rFonts w:cs="Times New Roman"/>
                <w:bCs/>
                <w:sz w:val="24"/>
                <w:szCs w:val="24"/>
              </w:rPr>
              <w:t>Кончезерского сельского поселения</w:t>
            </w:r>
            <w:r>
              <w:rPr>
                <w:bCs/>
                <w:sz w:val="24"/>
                <w:szCs w:val="24"/>
              </w:rPr>
              <w:t xml:space="preserve"> на 2024 год и на плановый период 2025 и 2026 годов, проверка и анализ обоснованности его показателей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696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Default"/>
              <w:jc w:val="both"/>
              <w:rPr/>
            </w:pPr>
            <w:r>
              <w:rPr>
                <w:bCs/>
                <w:sz w:val="24"/>
                <w:szCs w:val="24"/>
              </w:rPr>
              <w:t>Экспертиза проекта бюджета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Кедрозерского сельского поселения</w:t>
            </w:r>
            <w:r>
              <w:rPr>
                <w:bCs/>
                <w:sz w:val="24"/>
                <w:szCs w:val="24"/>
              </w:rPr>
              <w:t xml:space="preserve"> на 2024 год и на плановый период 2025 и 2026 годов, проверка и анализ обоснованности его показателей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696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Default"/>
              <w:jc w:val="both"/>
              <w:rPr/>
            </w:pPr>
            <w:r>
              <w:rPr>
                <w:bCs/>
                <w:sz w:val="24"/>
                <w:szCs w:val="24"/>
              </w:rPr>
              <w:t xml:space="preserve">Экспертиза проекта бюджета </w:t>
            </w:r>
            <w:r>
              <w:rPr>
                <w:rFonts w:cs="Times New Roman"/>
                <w:bCs/>
                <w:sz w:val="24"/>
                <w:szCs w:val="24"/>
              </w:rPr>
              <w:t>Гирвасского сельского поселения</w:t>
            </w:r>
            <w:r>
              <w:rPr>
                <w:bCs/>
                <w:sz w:val="24"/>
                <w:szCs w:val="24"/>
              </w:rPr>
              <w:t xml:space="preserve"> на 2024 год и на плановый период 2025 и 2026 годов, проверка и анализ обоснованности его показателей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696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Default"/>
              <w:jc w:val="both"/>
              <w:rPr/>
            </w:pPr>
            <w:r>
              <w:rPr>
                <w:bCs/>
                <w:sz w:val="24"/>
                <w:szCs w:val="24"/>
              </w:rPr>
              <w:t xml:space="preserve">Экспертиза проекта бюджета </w:t>
            </w:r>
            <w:r>
              <w:rPr>
                <w:rFonts w:cs="Times New Roman"/>
                <w:bCs/>
                <w:sz w:val="24"/>
                <w:szCs w:val="24"/>
              </w:rPr>
              <w:t>Новинского сельского поселения</w:t>
            </w:r>
            <w:r>
              <w:rPr>
                <w:bCs/>
                <w:sz w:val="24"/>
                <w:szCs w:val="24"/>
              </w:rPr>
              <w:t xml:space="preserve"> на 2024 год и на плановый период 2025 и 2026 годов, проверка и анализ обоснованности его показателей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696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Default"/>
              <w:jc w:val="both"/>
              <w:rPr/>
            </w:pPr>
            <w:r>
              <w:rPr>
                <w:bCs/>
                <w:sz w:val="24"/>
                <w:szCs w:val="24"/>
              </w:rPr>
              <w:t xml:space="preserve">Экспертиза проекта бюджета </w:t>
            </w:r>
            <w:r>
              <w:rPr>
                <w:rFonts w:cs="Times New Roman"/>
                <w:bCs/>
                <w:sz w:val="24"/>
                <w:szCs w:val="24"/>
              </w:rPr>
              <w:t>Петровского сельского поселения</w:t>
            </w:r>
            <w:r>
              <w:rPr>
                <w:bCs/>
                <w:sz w:val="24"/>
                <w:szCs w:val="24"/>
              </w:rPr>
              <w:t xml:space="preserve"> на 2024 год и на плановый период 2025 и 2026 годов, проверка и анализ обоснованности его показателей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696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1.20.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Default"/>
              <w:jc w:val="both"/>
              <w:rPr/>
            </w:pPr>
            <w:r>
              <w:rPr>
                <w:bCs/>
                <w:sz w:val="24"/>
                <w:szCs w:val="24"/>
              </w:rPr>
              <w:t xml:space="preserve">Экспертиза проекта бюджета </w:t>
            </w:r>
            <w:r>
              <w:rPr>
                <w:rFonts w:cs="Times New Roman"/>
                <w:bCs/>
                <w:sz w:val="24"/>
                <w:szCs w:val="24"/>
              </w:rPr>
              <w:t>Кяппесельгского сельского поселения</w:t>
            </w:r>
            <w:r>
              <w:rPr>
                <w:bCs/>
                <w:sz w:val="24"/>
                <w:szCs w:val="24"/>
              </w:rPr>
              <w:t xml:space="preserve"> на 2024 год и на плановый период 2025 и 2026 годов, проверка и анализ обоснованности его показателей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696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1.21.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Default"/>
              <w:jc w:val="both"/>
              <w:rPr/>
            </w:pPr>
            <w:r>
              <w:rPr>
                <w:bCs/>
                <w:sz w:val="24"/>
                <w:szCs w:val="24"/>
              </w:rPr>
              <w:t xml:space="preserve">Экспертиза проекта бюджета </w:t>
            </w:r>
            <w:r>
              <w:rPr>
                <w:rFonts w:cs="Times New Roman"/>
                <w:bCs/>
                <w:sz w:val="24"/>
                <w:szCs w:val="24"/>
              </w:rPr>
              <w:t>Янишпольского сельского поселения</w:t>
            </w:r>
            <w:r>
              <w:rPr>
                <w:bCs/>
                <w:sz w:val="24"/>
                <w:szCs w:val="24"/>
              </w:rPr>
              <w:t xml:space="preserve"> на 2024 год и на плановый период 2025 и 2026 годов, проверка и анализ обоснованности его показателей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916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1.22.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Экспертиза проектов муниципальных правовых актов в части, касающейся расходных обязательств бюджета Кондопожского муниципального района, а также муниципальных программ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7. ч. 1 статьи 8 Положения о Контрольно-счетном органе Кондопожского муниципального района</w:t>
            </w:r>
          </w:p>
        </w:tc>
      </w:tr>
      <w:tr>
        <w:trPr>
          <w:trHeight w:val="987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1.23.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Экспертиза проектов муниципальных правовых актов в части, касающейся расходных обязательств бюджета Кондопожского городского поселения, а также муниципальных программ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966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1.24.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Экспертиза проектов муниципальных правовых актов в части, касающейся расходных обязательств бюджета Янишпольского сельского поселения, а также муниципальных программ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1124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1.25.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Оценка эффективности предоставления налоговых и иных льгот и преимуществ, бюджетных кредитов за счет средств бюджета Кондопожского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Кондопожского муниципального района и имущества, находящегося в муниципальной собственности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п. 6. ч. 1 статьи 8 Положения о Контрольно-счетном органе Кондопожского муниципального района</w:t>
            </w:r>
          </w:p>
        </w:tc>
      </w:tr>
      <w:tr>
        <w:trPr>
          <w:trHeight w:val="1124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1.26.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Оценка эффективности предоставления налоговых и иных льгот и преимуществ, бюджетных кредитов за счет средств бюджета Кондопожского городского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Кондопожского городского поселения и имущества, находящегося в муниципальной собственности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1124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1.27.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Оценка эффективности предоставления налоговых и иных льгот и преимуществ, бюджетных кредитов за счет средств бюджета Янишпольского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Янишпольского сельского поселения и имущества, находящегося в муниципальной собственности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1124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достижения целей, задач, показателей региональных (федеральных) национальных проектов, реализуемых на территории Кондопожского муниципального района в 2021-2022 годах (выборочно)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План работы </w:t>
            </w:r>
            <w:r>
              <w:rPr>
                <w:rFonts w:ascii="Times New Roman" w:hAnsi="Times New Roman"/>
                <w:sz w:val="24"/>
                <w:szCs w:val="24"/>
              </w:rPr>
              <w:t>Совета  контрольно-счетных органов Республики Карелия на 2023 год</w:t>
            </w:r>
          </w:p>
        </w:tc>
      </w:tr>
      <w:tr>
        <w:trPr>
          <w:trHeight w:val="339" w:hRule="atLeast"/>
        </w:trPr>
        <w:tc>
          <w:tcPr>
            <w:tcW w:w="137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Внешняя проверка годовых отчетов об исполнении бюджетов</w:t>
            </w:r>
          </w:p>
        </w:tc>
      </w:tr>
      <w:tr>
        <w:trPr>
          <w:trHeight w:val="113" w:hRule="atLeast"/>
        </w:trPr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2.1.</w:t>
            </w:r>
          </w:p>
        </w:tc>
        <w:tc>
          <w:tcPr>
            <w:tcW w:w="7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Внешняя проверка отчета об исполнении бюджета Кондопожского муниципального района за 2022 год и подготовка соответствующего заключения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п. 3. ч. 1 статьи 8 Положения о Контрольно-счетном органе Кондопожского муниципального района</w:t>
            </w:r>
          </w:p>
        </w:tc>
      </w:tr>
      <w:tr>
        <w:trPr>
          <w:trHeight w:val="113" w:hRule="atLeast"/>
        </w:trPr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2.2.</w:t>
            </w:r>
          </w:p>
        </w:tc>
        <w:tc>
          <w:tcPr>
            <w:tcW w:w="7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Внешняя проверка отчета об исполнении бюджета Кондопожского городского поселения за 2022 год и подготовка соответствующего заключения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861" w:hRule="atLeast"/>
        </w:trPr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2.3.</w:t>
            </w:r>
          </w:p>
        </w:tc>
        <w:tc>
          <w:tcPr>
            <w:tcW w:w="7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Внешняя проверка отчета об исполнении бюджета Кончезерского сельского поселения за 2022 год и подготовка соответствующего заключения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884" w:hRule="atLeast"/>
        </w:trPr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2.4.</w:t>
            </w:r>
          </w:p>
        </w:tc>
        <w:tc>
          <w:tcPr>
            <w:tcW w:w="7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Внешняя проверка отчета об исполнении бюджета Кедрозерского сельского поселения за 2022 год и подготовка соответствующего заключения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113" w:hRule="atLeast"/>
        </w:trPr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2.5.</w:t>
            </w:r>
          </w:p>
        </w:tc>
        <w:tc>
          <w:tcPr>
            <w:tcW w:w="7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Внешняя проверка отчета об исполнении бюджета Гирвасского сельского поселения за 2022 год и подготовка соответствующего заключения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113" w:hRule="atLeast"/>
        </w:trPr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2.6.</w:t>
            </w:r>
          </w:p>
        </w:tc>
        <w:tc>
          <w:tcPr>
            <w:tcW w:w="7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Внешняя проверка отчета об исполнении бюджета Новинского сельского поселения за 2022 год и подготовка соответствующего заключения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113" w:hRule="atLeast"/>
        </w:trPr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2.7.</w:t>
            </w:r>
          </w:p>
        </w:tc>
        <w:tc>
          <w:tcPr>
            <w:tcW w:w="7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Внешняя проверка отчета об исполнении бюджета Петровского сельского поселения за 2022 год и подготовка соответствующего заключения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113" w:hRule="atLeast"/>
        </w:trPr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2.8.</w:t>
            </w:r>
          </w:p>
        </w:tc>
        <w:tc>
          <w:tcPr>
            <w:tcW w:w="7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Внешняя проверка отчета об исполнении бюджета Кяппесельгского сельского поселения за 2022 год и подготовка соответствующего заключения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113" w:hRule="atLeast"/>
        </w:trPr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2.9.</w:t>
            </w:r>
          </w:p>
        </w:tc>
        <w:tc>
          <w:tcPr>
            <w:tcW w:w="7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Внешняя проверка отчета об исполнении бюджета Янишпольского сельского поселения за 2022 год и подготовка соответствующего заключения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339" w:hRule="atLeast"/>
        </w:trPr>
        <w:tc>
          <w:tcPr>
            <w:tcW w:w="137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Контрольные мероприятия</w:t>
            </w:r>
          </w:p>
        </w:tc>
      </w:tr>
      <w:tr>
        <w:trPr>
          <w:trHeight w:val="145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Исключен (приказ от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5.09.2023 № 6) 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Style20"/>
              <w:spacing w:before="0" w:after="14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Исключен (приказ </w:t>
            </w:r>
            <w:r>
              <w:rPr>
                <w:rFonts w:cs="Times New Roman" w:ascii="Times New Roman" w:hAnsi="Times New Roman"/>
                <w:sz w:val="24"/>
                <w:szCs w:val="26"/>
              </w:rPr>
              <w:t xml:space="preserve">от 25.12.2023 года </w:t>
            </w:r>
            <w:r>
              <w:rPr>
                <w:rFonts w:eastAsia="Calibri" w:cs="" w:ascii="Times New Roman" w:hAnsi="Times New Roman" w:cstheme="minorBidi" w:eastAsiaTheme="minorHAnsi"/>
                <w:sz w:val="24"/>
                <w:szCs w:val="26"/>
              </w:rPr>
              <w:t>№ 15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)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Выборочная проверка законности и эффективности  использования М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униципальным учреждением «Физкультурно-оздоровительный комплекс»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средств бюджета Кондопожского городского поселения  в 2022 году и истекшем периоде 2023 года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145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Проверка законности и эффективности  использования М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униципальным учреждением культуры «Культурно-спортивный комплекс Янишпольского сельского поселения»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средств бюджета Янишпольского сельского поселения  в 2021 году и истекшем периоде 2022 года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п.7 статьи 40 Устава Кондопожского муниципального района </w:t>
            </w:r>
          </w:p>
        </w:tc>
      </w:tr>
      <w:tr>
        <w:trPr>
          <w:trHeight w:val="145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Исключен 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от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5.09.2023 № 6)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137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Иная деятельность</w:t>
            </w:r>
          </w:p>
        </w:tc>
      </w:tr>
      <w:tr>
        <w:trPr>
          <w:trHeight w:val="145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4.1.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Подготовка отчета о деятельности Контрольно-счетного органа Кондопожского муниципального района за 20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22</w:t>
            </w:r>
            <w:r>
              <w:rPr>
                <w:rFonts w:cs="Times New Roman" w:ascii="Times New Roman" w:hAnsi="Times New Roman"/>
                <w:sz w:val="24"/>
              </w:rPr>
              <w:t xml:space="preserve"> год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статья 19  Федерального Закона от 07.02.2011 г.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</w:rPr>
      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145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4.2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Разработка и актуализация нормативно-правовой базы, регулирующей внутренние вопросы деятельности Контрольно-счетного органа Кондопожского муниципального района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Регламент Контрольно-счетного органа  Кондопожского муниципального района </w:t>
            </w:r>
          </w:p>
        </w:tc>
      </w:tr>
      <w:tr>
        <w:trPr>
          <w:trHeight w:val="574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4.3.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Разработка и актуализация стандартов внешнего муниципального финансового контроля и организации деятельности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статья 11 Федерального Закона от 07.02.2011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№ </w:t>
            </w:r>
            <w:r>
              <w:rPr>
                <w:rFonts w:cs="Times New Roman" w:ascii="Times New Roman" w:hAnsi="Times New Roman"/>
                <w:sz w:val="24"/>
              </w:rPr>
      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highlight w:val="yellow"/>
              </w:rPr>
            </w:r>
          </w:p>
        </w:tc>
      </w:tr>
      <w:tr>
        <w:trPr>
          <w:trHeight w:val="574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4.4.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Изучение практического опыта работы контрольно-счетных органов Российской Федерации, внесение предложений по его внедрению в работу Контрольно-счетного органа Кондопожского муниципального района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статья 18 Федерального Закона от 07.02.2011 г.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</w:rPr>
      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highlight w:val="yellow"/>
              </w:rPr>
            </w:r>
          </w:p>
        </w:tc>
      </w:tr>
      <w:tr>
        <w:trPr>
          <w:trHeight w:val="574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4.5.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Размещение в сети Интернет на официальном сайте Администрации  Кондопожского муниципального района информации о деятельности Контрольно-счетного органа Кондопожского муниципального района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ч. 1 статьи 20 Положения о Контрольно-счетном органе Кондопожского муниципального района</w:t>
            </w:r>
          </w:p>
        </w:tc>
      </w:tr>
      <w:tr>
        <w:trPr>
          <w:trHeight w:val="574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4.6.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Участие в заседаниях Совета Кондопожского муниципального района, Кондопожского городского поселения, его комиссий и рабочих групп, в работе других органов местного самоуправления района по вопросам, входящим в компетенцию Контрольно-счетного органа Кондопожского муниципального района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bookmarkStart w:id="1" w:name="__DdeLink__1398_3463385077"/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статья 15</w:t>
            </w:r>
            <w:bookmarkEnd w:id="1"/>
            <w:r>
              <w:rPr>
                <w:rFonts w:cs="Times New Roman" w:ascii="Times New Roman" w:hAnsi="Times New Roman"/>
                <w:sz w:val="24"/>
              </w:rPr>
              <w:t xml:space="preserve"> Положения о Контрольно-счетном органе Кондопожского муниципального района</w:t>
            </w:r>
          </w:p>
        </w:tc>
      </w:tr>
      <w:tr>
        <w:trPr>
          <w:trHeight w:val="574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4.7.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Участие в пределах полномочий Контрольно-счетного органа Кондопожского муниципального района, в мероприятиях, направленных на противодействие коррупции, в том числе по предотвращению коррупции путем осуществления аудита закупок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статья 15 Положения о Контрольно-счетном органе Кондопожского муниципального района</w:t>
            </w:r>
          </w:p>
        </w:tc>
      </w:tr>
      <w:tr>
        <w:trPr>
          <w:trHeight w:val="574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4.8.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Оценка регулирующего воздействия проектов нормативных актов Кондопожского муниципального района, затрагивающих вопросы осуществления предпринимательской и инвестиционной деятельности, и экспертизы муниципальных правовых актов Кондопожского муниципального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Решение Совета Кондопожжского муниципального района от 28.01.2016 года № 4 «Об утверждении Порядка проведения оценки регулирующего воздействия проектов нормативных актов Кондопожского муниципального района и экспертизы муниципальных правовых актов Кондопожского муниципального района, затрагивающих вопросы осуществления предпринимательской и инвестиционной деятельности»</w:t>
            </w:r>
          </w:p>
        </w:tc>
      </w:tr>
      <w:tr>
        <w:trPr>
          <w:trHeight w:val="574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4.9.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Взаимодействие с Контрольно-счетной палатой Республики Карелия, организациями, территориальными подразделениями федеральных и республиканских органов власти, надзорных и иных контролирующих органов по вопросам, входящим в компетенцию Контрольно-счетного органа Кондопожского муниципального района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статья 18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highlight w:val="yellow"/>
              </w:rPr>
            </w:r>
          </w:p>
        </w:tc>
      </w:tr>
      <w:tr>
        <w:trPr>
          <w:trHeight w:val="574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4.10.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статья 18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highlight w:val="yellow"/>
              </w:rPr>
            </w:r>
          </w:p>
        </w:tc>
      </w:tr>
      <w:tr>
        <w:trPr>
          <w:trHeight w:val="574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4.11.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Рассмотрение обращений органов местного самоуправления, депутатов, граждан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Федеральный Закон от 02.05.2006 г. №59-ФЗ «О порядке рассмотрения обращения граждан РФ» </w:t>
            </w:r>
          </w:p>
        </w:tc>
      </w:tr>
      <w:tr>
        <w:trPr>
          <w:trHeight w:val="574" w:hRule="atLeast"/>
        </w:trPr>
        <w:tc>
          <w:tcPr>
            <w:tcW w:w="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4.12.</w:t>
            </w:r>
          </w:p>
        </w:tc>
        <w:tc>
          <w:tcPr>
            <w:tcW w:w="7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</w:rPr>
              <w:t>Формирование плана работы на 20</w:t>
            </w:r>
            <w:r>
              <w:rPr>
                <w:rFonts w:cs="Times New Roman" w:ascii="Times New Roman" w:hAnsi="Times New Roman"/>
                <w:sz w:val="24"/>
                <w:lang w:val="en-US"/>
              </w:rPr>
              <w:t xml:space="preserve">24 </w:t>
            </w:r>
            <w:r>
              <w:rPr>
                <w:rFonts w:cs="Times New Roman" w:ascii="Times New Roman" w:hAnsi="Times New Roman"/>
                <w:sz w:val="24"/>
              </w:rPr>
              <w:t>год</w:t>
            </w:r>
          </w:p>
        </w:tc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статья 11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Положения о Контрольно-счетном органе Кондопожского муниципального района</w:t>
            </w:r>
            <w:r>
              <w:rPr>
                <w:rFonts w:cs="Times New Roman" w:ascii="Times New Roman" w:hAnsi="Times New Roman"/>
                <w:sz w:val="24"/>
                <w:highlight w:val="yellow"/>
              </w:rPr>
              <w:t xml:space="preserve"> 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1" w:right="907" w:header="0" w:top="851" w:footer="0" w:bottom="1135" w:gutter="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65d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3"/>
    <w:semiHidden/>
    <w:qFormat/>
    <w:rsid w:val="006a6ee9"/>
    <w:rPr>
      <w:rFonts w:ascii="Times New Roman" w:hAnsi="Times New Roman" w:eastAsia="Times New Rom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unhideWhenUsed/>
    <w:qFormat/>
    <w:rsid w:val="006a6ee9"/>
    <w:rPr>
      <w:vertAlign w:val="superscript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e66121"/>
    <w:rPr>
      <w:rFonts w:ascii="Tahoma" w:hAnsi="Tahoma" w:eastAsia="Times New Roman" w:cs="Tahoma"/>
      <w:sz w:val="16"/>
      <w:szCs w:val="16"/>
      <w:lang w:eastAsia="ru-RU"/>
    </w:rPr>
  </w:style>
  <w:style w:type="character" w:styleId="Appleconvertedspace" w:customStyle="1">
    <w:name w:val="apple-converted-space"/>
    <w:basedOn w:val="DefaultParagraphFont"/>
    <w:qFormat/>
    <w:rsid w:val="00ff511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95828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9"/>
    <w:uiPriority w:val="99"/>
    <w:semiHidden/>
    <w:qFormat/>
    <w:rsid w:val="0029582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ма примечания Знак"/>
    <w:basedOn w:val="Style16"/>
    <w:link w:val="ab"/>
    <w:uiPriority w:val="99"/>
    <w:semiHidden/>
    <w:qFormat/>
    <w:rsid w:val="0029582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8">
    <w:name w:val="Интернет-ссылка"/>
    <w:basedOn w:val="DefaultParagraphFont"/>
    <w:uiPriority w:val="99"/>
    <w:semiHidden/>
    <w:unhideWhenUsed/>
    <w:rsid w:val="009a126b"/>
    <w:rPr>
      <w:color w:val="1C7DC2"/>
      <w:u w:val="single"/>
    </w:rPr>
  </w:style>
  <w:style w:type="character" w:styleId="ListLabel1">
    <w:name w:val="ListLabel 1"/>
    <w:qFormat/>
    <w:rPr>
      <w:rFonts w:ascii="Times New Roman" w:hAnsi="Times New Roman"/>
      <w:b/>
      <w:sz w:val="28"/>
    </w:rPr>
  </w:style>
  <w:style w:type="character" w:styleId="ListLabel2">
    <w:name w:val="ListLabel 2"/>
    <w:qFormat/>
    <w:rPr>
      <w:rFonts w:ascii="Times New Roman" w:hAnsi="Times New Roman"/>
      <w:b/>
      <w:sz w:val="28"/>
    </w:rPr>
  </w:style>
  <w:style w:type="character" w:styleId="ListLabel3">
    <w:name w:val="ListLabel 3"/>
    <w:qFormat/>
    <w:rPr>
      <w:rFonts w:ascii="Times New Roman" w:hAnsi="Times New Roman"/>
      <w:b/>
      <w:sz w:val="24"/>
    </w:rPr>
  </w:style>
  <w:style w:type="character" w:styleId="ListLabel4">
    <w:name w:val="ListLabel 4"/>
    <w:qFormat/>
    <w:rPr>
      <w:rFonts w:ascii="Times New Roman" w:hAnsi="Times New Roman"/>
      <w:b/>
      <w:sz w:val="24"/>
    </w:rPr>
  </w:style>
  <w:style w:type="character" w:styleId="ListLabel5">
    <w:name w:val="ListLabel 5"/>
    <w:qFormat/>
    <w:rPr>
      <w:rFonts w:ascii="Times New Roman" w:hAnsi="Times New Roman"/>
      <w:b/>
      <w:sz w:val="24"/>
    </w:rPr>
  </w:style>
  <w:style w:type="character" w:styleId="ListLabel6">
    <w:name w:val="ListLabel 6"/>
    <w:qFormat/>
    <w:rPr>
      <w:rFonts w:ascii="Times New Roman" w:hAnsi="Times New Roman"/>
      <w:b/>
      <w:sz w:val="24"/>
    </w:rPr>
  </w:style>
  <w:style w:type="character" w:styleId="ListLabel7">
    <w:name w:val="ListLabel 7"/>
    <w:qFormat/>
    <w:rPr>
      <w:rFonts w:ascii="Times New Roman" w:hAnsi="Times New Roman"/>
      <w:b/>
      <w:sz w:val="24"/>
    </w:rPr>
  </w:style>
  <w:style w:type="character" w:styleId="ListLabel8">
    <w:name w:val="ListLabel 8"/>
    <w:qFormat/>
    <w:rPr>
      <w:rFonts w:ascii="Times New Roman" w:hAnsi="Times New Roman"/>
      <w:b/>
      <w:sz w:val="24"/>
    </w:rPr>
  </w:style>
  <w:style w:type="character" w:styleId="ListLabel9">
    <w:name w:val="ListLabel 9"/>
    <w:qFormat/>
    <w:rPr>
      <w:rFonts w:ascii="Times New Roman" w:hAnsi="Times New Roman"/>
      <w:b/>
      <w:sz w:val="24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a4"/>
    <w:semiHidden/>
    <w:unhideWhenUsed/>
    <w:qFormat/>
    <w:rsid w:val="006a6ee9"/>
    <w:pPr/>
    <w:rPr>
      <w:sz w:val="20"/>
      <w:szCs w:val="20"/>
      <w:lang w:val="x-none"/>
    </w:rPr>
  </w:style>
  <w:style w:type="paragraph" w:styleId="1" w:customStyle="1">
    <w:name w:val="Абзац списка1"/>
    <w:basedOn w:val="Normal"/>
    <w:qFormat/>
    <w:rsid w:val="006a6ee9"/>
    <w:pPr>
      <w:spacing w:lineRule="auto" w:line="276" w:before="0" w:after="200"/>
      <w:ind w:left="720" w:hanging="0"/>
      <w:contextualSpacing/>
    </w:pPr>
    <w:rPr>
      <w:rFonts w:ascii="Calibri" w:hAnsi="Calibri"/>
    </w:rPr>
  </w:style>
  <w:style w:type="paragraph" w:styleId="ConsPlusNonformat" w:customStyle="1">
    <w:name w:val="ConsPlusNonformat"/>
    <w:qFormat/>
    <w:rsid w:val="006a6ee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fe0adb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e6612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a"/>
    <w:uiPriority w:val="99"/>
    <w:semiHidden/>
    <w:unhideWhenUsed/>
    <w:qFormat/>
    <w:rsid w:val="00295828"/>
    <w:pPr/>
    <w:rPr>
      <w:sz w:val="20"/>
      <w:szCs w:val="20"/>
    </w:rPr>
  </w:style>
  <w:style w:type="paragraph" w:styleId="Annotationsubject">
    <w:name w:val="annotation subject"/>
    <w:basedOn w:val="Annotationtext"/>
    <w:link w:val="ac"/>
    <w:uiPriority w:val="99"/>
    <w:semiHidden/>
    <w:unhideWhenUsed/>
    <w:qFormat/>
    <w:rsid w:val="00295828"/>
    <w:pPr/>
    <w:rPr>
      <w:b/>
      <w:bCs/>
    </w:rPr>
  </w:style>
  <w:style w:type="paragraph" w:styleId="ListParagraph">
    <w:name w:val="List Paragraph"/>
    <w:basedOn w:val="Normal"/>
    <w:uiPriority w:val="34"/>
    <w:qFormat/>
    <w:rsid w:val="008659ac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0b3ab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226d41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kern w:val="0"/>
      <w:sz w:val="24"/>
      <w:szCs w:val="24"/>
      <w:lang w:val="ru-RU" w:eastAsia="en-US" w:bidi="ar-S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5d12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6D9D-D471-4DF9-9561-CA1AB84A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Application>LibreOffice/5.4.2.2$Windows_x86 LibreOffice_project/22b09f6418e8c2d508a9eaf86b2399209b0990f4</Application>
  <Pages>8</Pages>
  <Words>1748</Words>
  <Characters>12596</Characters>
  <CharactersWithSpaces>14344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2019-12-24T11:12:00Z</dcterms:created>
  <dc:creator>Агафонова Найля</dc:creator>
  <dc:description/>
  <dc:language>ru-RU</dc:language>
  <cp:lastModifiedBy/>
  <cp:lastPrinted>2025-01-27T09:06:16Z</cp:lastPrinted>
  <dcterms:modified xsi:type="dcterms:W3CDTF">2025-01-27T09:05:38Z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