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</w:p>
    <w:tbl>
      <w:tblPr>
        <w:tblW w:w="997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1"/>
        <w:gridCol w:w="4928"/>
      </w:tblGrid>
      <w:tr>
        <w:trPr/>
        <w:tc>
          <w:tcPr>
            <w:tcW w:w="9969" w:type="dxa"/>
            <w:gridSpan w:val="2"/>
            <w:tcBorders/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ПРИКАЗ</w:t>
            </w:r>
          </w:p>
        </w:tc>
      </w:tr>
      <w:tr>
        <w:trPr/>
        <w:tc>
          <w:tcPr>
            <w:tcW w:w="5041" w:type="dxa"/>
            <w:tcBorders/>
            <w:shd w:fill="auto" w:val="clear"/>
          </w:tcPr>
          <w:p>
            <w:pPr>
              <w:pStyle w:val="Style17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17.05.2023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Style17"/>
              <w:jc w:val="right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23</w:t>
            </w:r>
          </w:p>
        </w:tc>
      </w:tr>
      <w:tr>
        <w:trPr/>
        <w:tc>
          <w:tcPr>
            <w:tcW w:w="5041" w:type="dxa"/>
            <w:tcBorders/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Style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41" w:type="dxa"/>
            <w:tcBorders/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 xml:space="preserve">Об утверждении Положения об оценке коррупционных рисков </w:t>
            </w:r>
            <w:bookmarkStart w:id="0" w:name="__DdeLink__475_4035608553"/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ru-RU" w:bidi="hi-IN"/>
              </w:rPr>
              <w:t>в</w:t>
            </w:r>
            <w:r>
              <w:rPr>
                <w:rFonts w:eastAsia="SimSun" w:cs="Mangal" w:ascii="Times New Roman" w:hAnsi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Муниципальном казенном учреждении «Управление по обеспечению деятельности Администрации Кондопожского муниципального района»</w:t>
            </w:r>
            <w:bookmarkEnd w:id="0"/>
          </w:p>
        </w:tc>
        <w:tc>
          <w:tcPr>
            <w:tcW w:w="4928" w:type="dxa"/>
            <w:tcBorders/>
            <w:shd w:fill="auto" w:val="clear"/>
          </w:tcPr>
          <w:p>
            <w:pPr>
              <w:pStyle w:val="Style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  <w:lang w:val="ru-RU"/>
        </w:rPr>
      </w:pPr>
      <w:r>
        <w:rPr>
          <w:rFonts w:ascii="Times New Roman" w:hAnsi="Times New Roman"/>
          <w:b w:val="false"/>
          <w:bCs w:val="false"/>
          <w:sz w:val="20"/>
          <w:szCs w:val="20"/>
          <w:lang w:val="ru-RU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none"/>
          <w:lang w:val="ru-RU"/>
        </w:rPr>
        <w:t>ПРИКАЗЫВАЮ: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u w:val="none"/>
          <w:lang w:val="ru-RU"/>
        </w:rPr>
      </w:pPr>
      <w:r>
        <w:rPr>
          <w:rFonts w:ascii="Times New Roman" w:hAnsi="Times New Roman"/>
          <w:u w:val="none"/>
          <w:lang w:val="ru-RU"/>
        </w:rPr>
      </w:r>
    </w:p>
    <w:p>
      <w:pPr>
        <w:pStyle w:val="Style20"/>
        <w:numPr>
          <w:ilvl w:val="0"/>
          <w:numId w:val="3"/>
        </w:numPr>
        <w:tabs>
          <w:tab w:val="clear" w:pos="709"/>
          <w:tab w:val="left" w:pos="3075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Утвердить 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 xml:space="preserve">Положение об оценке коррупционных рисков </w:t>
      </w:r>
      <w:bookmarkStart w:id="1" w:name="__DdeLink__475_40356085531"/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ru-RU" w:bidi="hi-IN"/>
        </w:rPr>
        <w:t>в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Муниципальном казенном учреждении «Управление по обеспечению деятельности Администрации Кондопожского муниципального района»</w:t>
      </w:r>
      <w:bookmarkEnd w:id="1"/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(далее-Положение,Учреждение)  согласно Приложению. </w:t>
      </w:r>
    </w:p>
    <w:p>
      <w:pPr>
        <w:pStyle w:val="Style10"/>
        <w:numPr>
          <w:ilvl w:val="0"/>
          <w:numId w:val="3"/>
        </w:numPr>
        <w:tabs>
          <w:tab w:val="clear" w:pos="709"/>
          <w:tab w:val="left" w:pos="3075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Контроль за исполнением настоящего приказа оставляю за собой.</w:t>
      </w:r>
    </w:p>
    <w:p>
      <w:pPr>
        <w:pStyle w:val="Style10"/>
        <w:numPr>
          <w:ilvl w:val="0"/>
          <w:numId w:val="3"/>
        </w:numPr>
        <w:tabs>
          <w:tab w:val="clear" w:pos="709"/>
          <w:tab w:val="left" w:pos="3075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Ознакомить сотрудников Учреждения с настоящим Приказом под роспись.</w:t>
      </w:r>
    </w:p>
    <w:p>
      <w:pPr>
        <w:pStyle w:val="Normal"/>
        <w:spacing w:lineRule="auto" w:line="276"/>
        <w:jc w:val="both"/>
        <w:rPr>
          <w:rFonts w:cs="Times New Roman"/>
          <w:b w:val="false"/>
          <w:b w:val="false"/>
          <w:bCs w:val="false"/>
          <w:lang w:val="ru-RU"/>
        </w:rPr>
      </w:pPr>
      <w:r>
        <w:rPr>
          <w:rFonts w:cs="Times New Roman"/>
          <w:b w:val="false"/>
          <w:bCs w:val="false"/>
          <w:lang w:val="ru-RU"/>
        </w:rPr>
      </w:r>
    </w:p>
    <w:p>
      <w:pPr>
        <w:pStyle w:val="Normal"/>
        <w:spacing w:lineRule="auto" w:line="276"/>
        <w:jc w:val="both"/>
        <w:rPr>
          <w:rFonts w:cs="Times New Roman"/>
          <w:b w:val="false"/>
          <w:b w:val="false"/>
          <w:bCs w:val="false"/>
          <w:lang w:val="ru-RU"/>
        </w:rPr>
      </w:pPr>
      <w:r>
        <w:rPr>
          <w:rFonts w:cs="Times New Roman"/>
          <w:b w:val="false"/>
          <w:bCs w:val="false"/>
          <w:lang w:val="ru-RU"/>
        </w:rPr>
      </w:r>
    </w:p>
    <w:p>
      <w:pPr>
        <w:pStyle w:val="Normal"/>
        <w:spacing w:lineRule="auto" w:line="276"/>
        <w:jc w:val="both"/>
        <w:rPr>
          <w:rFonts w:cs="Times New Roman"/>
          <w:b w:val="false"/>
          <w:b w:val="false"/>
          <w:bCs w:val="false"/>
          <w:lang w:val="ru-RU"/>
        </w:rPr>
      </w:pPr>
      <w:r>
        <w:rPr>
          <w:rFonts w:cs="Times New Roman"/>
          <w:b w:val="false"/>
          <w:bCs w:val="false"/>
          <w:lang w:val="ru-RU"/>
        </w:rPr>
      </w:r>
    </w:p>
    <w:p>
      <w:pPr>
        <w:pStyle w:val="Normal"/>
        <w:spacing w:lineRule="auto" w:line="276"/>
        <w:jc w:val="both"/>
        <w:rPr>
          <w:rFonts w:cs="Times New Roman"/>
          <w:b w:val="false"/>
          <w:b w:val="false"/>
          <w:bCs w:val="false"/>
          <w:lang w:val="ru-RU"/>
        </w:rPr>
      </w:pPr>
      <w:r>
        <w:rPr>
          <w:rFonts w:cs="Times New Roman"/>
          <w:b w:val="false"/>
          <w:bCs w:val="false"/>
          <w:lang w:val="ru-RU"/>
        </w:rPr>
      </w:r>
    </w:p>
    <w:p>
      <w:pPr>
        <w:pStyle w:val="Normal"/>
        <w:spacing w:lineRule="auto" w:line="276"/>
        <w:jc w:val="both"/>
        <w:rPr>
          <w:rFonts w:cs="Times New Roman"/>
          <w:b w:val="false"/>
          <w:b w:val="false"/>
          <w:bCs w:val="false"/>
          <w:lang w:val="ru-RU"/>
        </w:rPr>
      </w:pPr>
      <w:r>
        <w:rPr>
          <w:rFonts w:cs="Times New Roman"/>
          <w:b w:val="false"/>
          <w:bCs w:val="false"/>
          <w:lang w:val="ru-RU"/>
        </w:rPr>
      </w:r>
    </w:p>
    <w:tbl>
      <w:tblPr>
        <w:tblW w:w="9190" w:type="dxa"/>
        <w:jc w:val="left"/>
        <w:tblInd w:w="83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09"/>
        <w:gridCol w:w="4980"/>
      </w:tblGrid>
      <w:tr>
        <w:trPr/>
        <w:tc>
          <w:tcPr>
            <w:tcW w:w="4209" w:type="dxa"/>
            <w:tcBorders/>
            <w:shd w:fill="auto" w:val="clear"/>
          </w:tcPr>
          <w:p>
            <w:pPr>
              <w:pStyle w:val="Style17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4980" w:type="dxa"/>
            <w:tcBorders/>
            <w:shd w:fill="auto" w:val="clear"/>
          </w:tcPr>
          <w:p>
            <w:pPr>
              <w:pStyle w:val="Style17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Спиридонова А.В.</w:t>
            </w:r>
          </w:p>
        </w:tc>
      </w:tr>
    </w:tbl>
    <w:p>
      <w:pPr>
        <w:sectPr>
          <w:headerReference w:type="default" r:id="rId2"/>
          <w:type w:val="nextPage"/>
          <w:pgSz w:w="12240" w:h="15840"/>
          <w:pgMar w:left="1134" w:right="1134" w:header="568" w:top="2041" w:footer="0" w:bottom="1409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right"/>
        <w:outlineLvl w:val="0"/>
        <w:rPr>
          <w:sz w:val="26"/>
          <w:szCs w:val="26"/>
          <w:lang w:val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val="ru-RU" w:eastAsia="ru-RU"/>
        </w:rPr>
        <w:t>ПРИЛОЖЕНИЕ</w:t>
      </w:r>
    </w:p>
    <w:p>
      <w:pPr>
        <w:pStyle w:val="Normal"/>
        <w:numPr>
          <w:ilvl w:val="0"/>
          <w:numId w:val="2"/>
        </w:numPr>
        <w:spacing w:lineRule="auto" w:line="276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numPr>
          <w:ilvl w:val="0"/>
          <w:numId w:val="2"/>
        </w:numPr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 ОБ ОЦЕНКЕ КОРРУПЦИОННЫХ РИСКОВ</w:t>
      </w:r>
    </w:p>
    <w:p>
      <w:pPr>
        <w:pStyle w:val="Style20"/>
        <w:numPr>
          <w:ilvl w:val="0"/>
          <w:numId w:val="2"/>
        </w:numPr>
        <w:tabs>
          <w:tab w:val="clear" w:pos="709"/>
          <w:tab w:val="left" w:pos="3075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ru-RU" w:bidi="hi-IN"/>
        </w:rPr>
        <w:t>в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Муниципальном казенном учреждении «Управление по обеспечению деятельности Администрации Кондопожского муниципального района»</w:t>
      </w:r>
    </w:p>
    <w:p>
      <w:pPr>
        <w:pStyle w:val="ListParagraph"/>
        <w:numPr>
          <w:ilvl w:val="0"/>
          <w:numId w:val="2"/>
        </w:numPr>
        <w:spacing w:lineRule="auto" w:line="276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 xml:space="preserve"> . Общие положения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Оценка коррупционных рисков является важнейшим элементом антикоррупционной политики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Муниципального казенного учреждения «Управление по обеспечению деятельности Администрации Кондопожского муниципального района»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(далее-Учреждение)</w:t>
      </w:r>
      <w:r>
        <w:rPr>
          <w:rFonts w:cs="Times New Roman" w:ascii="Times New Roman" w:hAnsi="Times New Roman"/>
          <w:sz w:val="28"/>
          <w:szCs w:val="28"/>
        </w:rPr>
        <w:t>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Федерации, Устава Учреждения и других локальных актов Учреждения.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</w:rPr>
        <w:t>2. Порядок оценки коррупционных рисков</w:t>
      </w:r>
    </w:p>
    <w:p>
      <w:pPr>
        <w:pStyle w:val="Default"/>
        <w:spacing w:lineRule="auto" w:line="276"/>
        <w:jc w:val="center"/>
        <w:rPr>
          <w:rFonts w:ascii="Times New Roman" w:hAnsi="Times New Roman" w:eastAsia="Times New Roman"/>
          <w:b/>
          <w:b/>
          <w:color w:val="auto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</w:rPr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2.1. 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до 30 ноября</w:t>
      </w:r>
      <w:r>
        <w:rPr>
          <w:rFonts w:eastAsia="Times New Roman"/>
          <w:i/>
          <w:color w:val="auto"/>
          <w:sz w:val="28"/>
          <w:szCs w:val="28"/>
        </w:rPr>
        <w:t>.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 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2.2. Оценку коррупционных рисков в деятельности Учреждения осуществляет директор Учреждения. 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2.3. Этапы проведения оценки коррупционных рисков: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2.3.1. провести анализ деятельности Учреждения, выделив: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а) отдельные процессы;</w:t>
      </w:r>
    </w:p>
    <w:p>
      <w:pPr>
        <w:pStyle w:val="Default"/>
        <w:spacing w:lineRule="auto" w:line="276"/>
        <w:ind w:left="7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б) составные элементы процессов (подпроцессы);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2.3.2. в</w:t>
      </w:r>
      <w:r>
        <w:rPr>
          <w:sz w:val="28"/>
          <w:szCs w:val="28"/>
        </w:rPr>
        <w:t>ыделить «критические точки» (элементы (подпроцессы), при реализации которых наиболее вероятно возникновение коррупционных правонарушений);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2.3.3. с</w:t>
      </w:r>
      <w:r>
        <w:rPr>
          <w:sz w:val="28"/>
          <w:szCs w:val="28"/>
        </w:rPr>
        <w:t>оставить для подпроцессов, реализация которых связана с коррупционным риском, описание возможных коррупционных правонарушений, включающее: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а) 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б) должности в Учреждении, которые являются «ключевыми» для совершения коррупционного правонарушения (потенциально коррупциогенные должности);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в) возможные формы осуществления коррупционных платежей (денежное вознаграждение, услуги, преимущества и т.д.);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2.3.4. </w:t>
      </w:r>
      <w:r>
        <w:rPr>
          <w:sz w:val="28"/>
          <w:szCs w:val="28"/>
        </w:rPr>
        <w:t>Разработать на основании проведенного анализа карту коррупционных рисков Учреждения;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2.3.5. </w:t>
      </w:r>
      <w:r>
        <w:rPr>
          <w:sz w:val="28"/>
          <w:szCs w:val="28"/>
        </w:rPr>
        <w:t xml:space="preserve">Сформировать перечень должностей, связанных с высоким коррупционным риском. 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 отношении работников Учреждения, замещающих такие должности, устанавливаются специальные антикоррупционные процедуры и требования </w:t>
      </w:r>
      <w:r>
        <w:rPr>
          <w:i/>
          <w:sz w:val="28"/>
          <w:szCs w:val="28"/>
        </w:rPr>
        <w:t>(например, представление деклараций о конфликте интересов, деклараций о личной заинтересованности)</w:t>
      </w:r>
      <w:r>
        <w:rPr>
          <w:sz w:val="28"/>
          <w:szCs w:val="28"/>
        </w:rPr>
        <w:t>;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2.3.6. </w:t>
      </w:r>
      <w:r>
        <w:rPr>
          <w:sz w:val="28"/>
          <w:szCs w:val="28"/>
        </w:rPr>
        <w:t>разработать комплекс мер по устранению или минимизации коррупционных рисков.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Такие меры разрабатываются для каждой «критической точки». В зависимости от специфики конкретного процесса такие меры включают: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а) проведение обучающих мероприятий для работников Учреждения по вопросам противодействия коррупции;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б) 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в) создание форм отчетности по результатам принятых решений (например, ежегодный отчет о деятельности, о реализации программы и т.д.);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г) внедрение систем электронного взаимодействия с гражданами и организациями;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д) 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е) регламентация сроков и порядка реализации подпроцессов с повышенным уровнем коррупционной уязвимости;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ж) использование видео- и звукозаписывающих устройств в местах приема граждан и представителей организаций и иные меры.</w:t>
      </w:r>
    </w:p>
    <w:p>
      <w:pPr>
        <w:pStyle w:val="ConsPlusNormal"/>
        <w:spacing w:lineRule="auto" w:line="276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"/>
        <w:spacing w:lineRule="auto" w:line="276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3. Карта коррупционных рисков</w:t>
      </w:r>
    </w:p>
    <w:p>
      <w:pPr>
        <w:pStyle w:val="Default"/>
        <w:spacing w:lineRule="auto" w:line="276"/>
        <w:ind w:firstLine="709"/>
        <w:rPr>
          <w:rFonts w:ascii="Times New Roman" w:hAnsi="Times New Roman" w:eastAsia="Times New Roman"/>
          <w:b/>
          <w:b/>
          <w:color w:val="auto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</w:rPr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3.1. Карта коррупционных рисков (далее – Карта) содержит: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а) 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б) перечень должностей Учреждения, связанных с определенной зоной повышенного коррупционного риска (с реализацией коррупционно-опасных функций и полномочий);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в)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г) меры по устранению или минимизации коррупционно-оп</w:t>
      </w:r>
      <w:bookmarkStart w:id="2" w:name="_GoBack1"/>
      <w:bookmarkEnd w:id="2"/>
      <w:r>
        <w:rPr>
          <w:rFonts w:eastAsia="Times New Roman"/>
          <w:color w:val="auto"/>
          <w:sz w:val="28"/>
          <w:szCs w:val="28"/>
        </w:rPr>
        <w:t>асных функций.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 Карта разрабатывается и утверждается </w:t>
      </w:r>
      <w:r>
        <w:rPr>
          <w:rFonts w:cs="Times New Roman" w:ascii="Times New Roman" w:hAnsi="Times New Roman"/>
          <w:sz w:val="28"/>
          <w:szCs w:val="28"/>
          <w:lang w:val="ru-RU"/>
        </w:rPr>
        <w:t>директором</w:t>
      </w:r>
      <w:r>
        <w:rPr>
          <w:rFonts w:cs="Times New Roman" w:ascii="Times New Roman" w:hAnsi="Times New Roman"/>
          <w:sz w:val="28"/>
          <w:szCs w:val="28"/>
        </w:rPr>
        <w:t xml:space="preserve"> Учреждения.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Изменению карта подлежит: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по результатам проведения оценки коррупционных рисков в Учреждении;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в случае внесения изменений в должностные инструкции работников Учреждения, должности которых указаны в Карте или учредительные документы Учреждения;</w:t>
      </w:r>
    </w:p>
    <w:p>
      <w:pPr>
        <w:pStyle w:val="Normal"/>
        <w:widowControl/>
        <w:bidi w:val="0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в) в случае выявления фактов коррупции в Учреждении.</w:t>
      </w:r>
    </w:p>
    <w:p>
      <w:pPr>
        <w:pStyle w:val="Normal"/>
        <w:widowControl/>
        <w:bidi w:val="0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3.4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Отчет об оценке направляется в Администрацию Кондопожского муниципального района в срок до 25 декабря ежегодно.</w:t>
      </w:r>
    </w:p>
    <w:p>
      <w:pPr>
        <w:sectPr>
          <w:headerReference w:type="default" r:id="rId3"/>
          <w:footerReference w:type="default" r:id="rId4"/>
          <w:type w:val="nextPage"/>
          <w:pgSz w:w="12240" w:h="15840"/>
          <w:pgMar w:left="1134" w:right="1134" w:header="568" w:top="625" w:footer="567" w:bottom="1129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eastAsia="Times New Roman" w:cs="Times New Roman"/>
          <w:b/>
          <w:b/>
          <w:bCs/>
          <w:kern w:val="2"/>
          <w:lang w:eastAsia="ru-RU"/>
        </w:rPr>
      </w:pPr>
      <w:r>
        <w:rPr>
          <w:rFonts w:eastAsia="Times New Roman" w:cs="Times New Roman"/>
          <w:b/>
          <w:bCs/>
          <w:kern w:val="2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11" w:beforeAutospacing="1" w:afterAutospacing="1"/>
        <w:jc w:val="right"/>
        <w:outlineLvl w:val="0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val="ru-RU" w:eastAsia="ru-RU"/>
        </w:rPr>
        <w:t xml:space="preserve">Приложение </w:t>
      </w:r>
    </w:p>
    <w:p>
      <w:pPr>
        <w:pStyle w:val="Normal"/>
        <w:numPr>
          <w:ilvl w:val="0"/>
          <w:numId w:val="0"/>
        </w:numPr>
        <w:spacing w:lineRule="atLeast" w:line="11" w:beforeAutospacing="1" w:afterAutospacing="1"/>
        <w:jc w:val="right"/>
        <w:outlineLvl w:val="0"/>
        <w:rPr>
          <w:lang w:val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val="ru-RU" w:eastAsia="ru-RU"/>
        </w:rPr>
        <w:t>к  Положению об оценке коррупционных рисков</w:t>
      </w:r>
    </w:p>
    <w:p>
      <w:pPr>
        <w:pStyle w:val="Normal"/>
        <w:spacing w:lineRule="auto" w:line="276" w:before="0" w:after="0"/>
        <w:jc w:val="right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«</w:t>
      </w:r>
      <w:r>
        <w:rPr>
          <w:rFonts w:cs="Times New Roman"/>
          <w:b/>
          <w:szCs w:val="28"/>
        </w:rPr>
        <w:t>УТВЕРЖДАЮ</w:t>
      </w: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» </w:t>
      </w:r>
      <w:r>
        <w:rPr>
          <w:rFonts w:cs="Times New Roman"/>
          <w:b/>
          <w:szCs w:val="28"/>
        </w:rPr>
        <w:t xml:space="preserve"> </w:t>
      </w:r>
    </w:p>
    <w:p>
      <w:pPr>
        <w:pStyle w:val="Normal"/>
        <w:spacing w:lineRule="auto" w:line="276" w:before="0" w:after="0"/>
        <w:jc w:val="right"/>
        <w:rPr/>
      </w:pPr>
      <w:r>
        <w:rPr>
          <w:rFonts w:cs="Times New Roman"/>
          <w:b/>
          <w:szCs w:val="28"/>
          <w:lang w:val="ru-RU"/>
        </w:rPr>
        <w:t>Директор</w:t>
      </w:r>
    </w:p>
    <w:p>
      <w:pPr>
        <w:pStyle w:val="Normal"/>
        <w:spacing w:lineRule="auto" w:line="276" w:before="0" w:after="0"/>
        <w:jc w:val="right"/>
        <w:rPr>
          <w:rFonts w:cs="Times New Roman"/>
          <w:sz w:val="18"/>
          <w:szCs w:val="18"/>
          <w:vertAlign w:val="superscript"/>
        </w:rPr>
      </w:pPr>
      <w:r>
        <w:rPr>
          <w:rFonts w:cs="Times New Roman"/>
          <w:sz w:val="18"/>
          <w:szCs w:val="18"/>
          <w:vertAlign w:val="superscript"/>
        </w:rPr>
      </w:r>
    </w:p>
    <w:p>
      <w:pPr>
        <w:pStyle w:val="Normal"/>
        <w:spacing w:lineRule="auto" w:line="276" w:before="0" w:after="0"/>
        <w:jc w:val="right"/>
        <w:rPr/>
      </w:pPr>
      <w:r>
        <w:rPr>
          <w:rFonts w:cs="Times New Roman"/>
          <w:szCs w:val="28"/>
        </w:rPr>
        <w:t xml:space="preserve">______________    </w:t>
      </w:r>
      <w:r>
        <w:rPr>
          <w:rFonts w:cs="Times New Roman"/>
          <w:szCs w:val="28"/>
          <w:lang w:val="ru-RU"/>
        </w:rPr>
        <w:t>Спиридонова А.В.</w:t>
      </w:r>
      <w:r>
        <w:rPr>
          <w:rFonts w:cs="Times New Roman"/>
          <w:szCs w:val="28"/>
        </w:rPr>
        <w:t xml:space="preserve"> </w:t>
      </w:r>
    </w:p>
    <w:p>
      <w:pPr>
        <w:pStyle w:val="Normal"/>
        <w:spacing w:lineRule="auto" w:line="276" w:before="0" w:after="0"/>
        <w:jc w:val="right"/>
        <w:rPr/>
      </w:pPr>
      <w:r>
        <w:rPr>
          <w:rFonts w:cs="Times New Roman"/>
          <w:sz w:val="18"/>
          <w:szCs w:val="18"/>
          <w:vertAlign w:val="superscript"/>
        </w:rPr>
        <w:t xml:space="preserve">      </w:t>
      </w:r>
    </w:p>
    <w:p>
      <w:pPr>
        <w:pStyle w:val="Normal"/>
        <w:numPr>
          <w:ilvl w:val="0"/>
          <w:numId w:val="0"/>
        </w:numPr>
        <w:spacing w:lineRule="auto" w:line="276" w:before="0" w:after="0"/>
        <w:jc w:val="right"/>
        <w:outlineLvl w:val="0"/>
        <w:rPr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val="ru-RU" w:eastAsia="ru-RU"/>
        </w:rPr>
        <w:t>«17» мая 2023 года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Карта коррупционных рисков</w:t>
        <w:br/>
        <w:t xml:space="preserve">Муниципального казенного учреждения «Управление по обеспечению деятельности Администрации Кондопожского муниципального района» </w:t>
      </w:r>
    </w:p>
    <w:tbl>
      <w:tblPr>
        <w:tblW w:w="13320" w:type="dxa"/>
        <w:jc w:val="left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8"/>
        <w:gridCol w:w="2092"/>
        <w:gridCol w:w="2038"/>
        <w:gridCol w:w="3852"/>
        <w:gridCol w:w="4940"/>
      </w:tblGrid>
      <w:tr>
        <w:trPr/>
        <w:tc>
          <w:tcPr>
            <w:tcW w:w="39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  <w:t xml:space="preserve">Зоны повышенного коррупционного риска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8"/>
                <w:lang w:eastAsia="ru-RU"/>
              </w:rPr>
              <w:t>(коррупционно-опасные функции и полномочия)</w:t>
            </w:r>
          </w:p>
        </w:tc>
        <w:tc>
          <w:tcPr>
            <w:tcW w:w="203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  <w:t xml:space="preserve">Перечень должностей </w:t>
            </w:r>
          </w:p>
        </w:tc>
        <w:tc>
          <w:tcPr>
            <w:tcW w:w="38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494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Меры по  устранению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39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4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39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/>
              </w:rPr>
              <w:t>Учреждения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принятие управленческих решений</w:t>
            </w:r>
          </w:p>
        </w:tc>
        <w:tc>
          <w:tcPr>
            <w:tcW w:w="203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 или лицо его замещающее</w:t>
            </w:r>
          </w:p>
        </w:tc>
        <w:tc>
          <w:tcPr>
            <w:tcW w:w="385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и/или его родственников либо иной личной заинтересованности</w:t>
            </w:r>
          </w:p>
        </w:tc>
        <w:tc>
          <w:tcPr>
            <w:tcW w:w="494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Информационная открытость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/>
              </w:rPr>
              <w:t>Учреждения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; реализация, утвержденной антикоррупционной политики в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/>
              </w:rPr>
              <w:t>Учреждении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; разъяснение работникам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/>
              </w:rPr>
              <w:t>Учреждения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мер ответственности за совершение коррупционных правонарушений </w:t>
            </w:r>
          </w:p>
        </w:tc>
      </w:tr>
      <w:tr>
        <w:trPr/>
        <w:tc>
          <w:tcPr>
            <w:tcW w:w="39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со служебной информацией</w:t>
            </w:r>
          </w:p>
        </w:tc>
        <w:tc>
          <w:tcPr>
            <w:tcW w:w="203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Директор или лицо его замещающее, работники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/>
              </w:rPr>
              <w:t>Учреждения</w:t>
            </w:r>
          </w:p>
        </w:tc>
        <w:tc>
          <w:tcPr>
            <w:tcW w:w="385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Использование в личных или групповых интересах, разглашение третьим лицам информации, полученной при выполнении служебных обязанностей, если такая информация не подлежит официальному распространению; попытка несанкционированного доступа к информационным ресурсам, копирование электронных файлов</w:t>
            </w:r>
          </w:p>
        </w:tc>
        <w:tc>
          <w:tcPr>
            <w:tcW w:w="494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Соблюдение антикоррупционной политики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/>
              </w:rPr>
              <w:t>Учреждения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указание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сотрудникам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/>
              </w:rPr>
              <w:t>Учреждения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на меры ответственности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за совершение коррупционных правонарушений</w:t>
            </w:r>
          </w:p>
        </w:tc>
      </w:tr>
      <w:tr>
        <w:trPr/>
        <w:tc>
          <w:tcPr>
            <w:tcW w:w="39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Принятие сотрудников на работу</w:t>
            </w:r>
          </w:p>
        </w:tc>
        <w:tc>
          <w:tcPr>
            <w:tcW w:w="203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 или лицо его замещающее</w:t>
            </w:r>
            <w:bookmarkStart w:id="3" w:name="_GoBack"/>
            <w:bookmarkEnd w:id="3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специалист по кадрам</w:t>
            </w:r>
          </w:p>
        </w:tc>
        <w:tc>
          <w:tcPr>
            <w:tcW w:w="385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не предусмотренных закон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дательством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преимуществ для поступления на работу в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/>
              </w:rPr>
              <w:t>Учреждение</w:t>
            </w:r>
          </w:p>
        </w:tc>
        <w:tc>
          <w:tcPr>
            <w:tcW w:w="494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Проведение собеседования при приеме на работу лично директором или лицом его замещающим;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ознакомление под роспись с локальными актами </w:t>
            </w:r>
            <w:bookmarkStart w:id="4" w:name="__DdeLink__1187_3521100280"/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Учреждения</w:t>
            </w:r>
            <w:bookmarkEnd w:id="4"/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по антикоррупции </w:t>
            </w:r>
          </w:p>
        </w:tc>
      </w:tr>
      <w:tr>
        <w:trPr/>
        <w:tc>
          <w:tcPr>
            <w:tcW w:w="39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Рассмотрение обращений юридических лиц и граждан</w:t>
            </w:r>
          </w:p>
        </w:tc>
        <w:tc>
          <w:tcPr>
            <w:tcW w:w="203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 или лицо его замещающее</w:t>
            </w:r>
          </w:p>
        </w:tc>
        <w:tc>
          <w:tcPr>
            <w:tcW w:w="385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Нарушение установленного порядка рассмотрения обращений граждан и юридических лиц; требование от физических и юридических лиц информации, предоставление которой не предусмотрено действующим законодательством РФ </w:t>
            </w:r>
          </w:p>
        </w:tc>
        <w:tc>
          <w:tcPr>
            <w:tcW w:w="494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Соблюдение установленного порядка рассмотрения обращений юридических лиц и граждан; контроль за сроками подготовки за рассмотрением обращений граждан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юридических лиц; </w:t>
            </w:r>
          </w:p>
        </w:tc>
      </w:tr>
      <w:tr>
        <w:trPr/>
        <w:tc>
          <w:tcPr>
            <w:tcW w:w="39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Взаимоотношения с должностными лицами в вышестоящих организациях, органах власти и управления, правоохранительных органах и других организациях и предприятиях</w:t>
            </w:r>
          </w:p>
        </w:tc>
        <w:tc>
          <w:tcPr>
            <w:tcW w:w="203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 или лицо его замещающее, должностные лица, уполномоченные директором представлять интересы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Учреждения </w:t>
            </w:r>
          </w:p>
        </w:tc>
        <w:tc>
          <w:tcPr>
            <w:tcW w:w="385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Передача подарков, материальных ценностей, оказание каких-либо услуг, не связанных с профессиональной деятельностью, должностным лицам в вышестоящих организациях, органах власти и управления, правоохранительных органах и различных организациях, за исключением символических знаков внимания (деловые сувениры), протокольных мероприятий</w:t>
            </w:r>
          </w:p>
        </w:tc>
        <w:tc>
          <w:tcPr>
            <w:tcW w:w="494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Соблюдение утвержденной антикоррупционной политики в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/>
              </w:rPr>
              <w:t>Учреждении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; разъяснение работникам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чреждения мер ответственности за совершение коррупционных правонарушений</w:t>
            </w:r>
          </w:p>
        </w:tc>
      </w:tr>
      <w:tr>
        <w:trPr/>
        <w:tc>
          <w:tcPr>
            <w:tcW w:w="39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Принятие решений об использовании бюджетных средств и средств, от приносящей доход деятельности (при наличии)</w:t>
            </w:r>
          </w:p>
        </w:tc>
        <w:tc>
          <w:tcPr>
            <w:tcW w:w="203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 или лицо его замещающее</w:t>
            </w:r>
          </w:p>
        </w:tc>
        <w:tc>
          <w:tcPr>
            <w:tcW w:w="385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Нецелевое и/или неэффективное использование бюджетных средств и средств, от приносящей доход деятельности (при наличии)</w:t>
            </w:r>
          </w:p>
        </w:tc>
        <w:tc>
          <w:tcPr>
            <w:tcW w:w="494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Публикация в открытом доступе Плана закупок и Плана-графика закупок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чреждения на текущий год на сайте ЕИС; соблюдение установленного законодательством порядка осуществления закупок для государственных и муниципальных нужд; разъяснительная работа о мерах ответственности за совершение коррупционных правонарушений</w:t>
            </w:r>
          </w:p>
        </w:tc>
      </w:tr>
      <w:tr>
        <w:trPr/>
        <w:tc>
          <w:tcPr>
            <w:tcW w:w="39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Учет материальных и нематериальных активов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Учреждения</w:t>
            </w:r>
          </w:p>
        </w:tc>
        <w:tc>
          <w:tcPr>
            <w:tcW w:w="203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 или лицо его замещающее, материально-ответственные лица,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специалисты МКУ ЦБ АКМР(в соответствии с Соглашением)</w:t>
            </w:r>
          </w:p>
        </w:tc>
        <w:tc>
          <w:tcPr>
            <w:tcW w:w="385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Несвоевременная постановка на регистрационный учет материальных ценностей; умышленно досрочное списание материальных средств и расходных материалов с регистрационного учета; отсутствие регулярного контроля наличия и сохранности материальных ценностей</w:t>
            </w:r>
          </w:p>
        </w:tc>
        <w:tc>
          <w:tcPr>
            <w:tcW w:w="494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роведение инвентаризации материальных ценностей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в соответствии</w:t>
            </w:r>
          </w:p>
        </w:tc>
      </w:tr>
      <w:tr>
        <w:trPr/>
        <w:tc>
          <w:tcPr>
            <w:tcW w:w="39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нужд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/>
              </w:rPr>
              <w:t>Учреждения</w:t>
            </w:r>
          </w:p>
        </w:tc>
        <w:tc>
          <w:tcPr>
            <w:tcW w:w="203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Специалисты учреждения, Комиссия по осуществлению закупок( в соответствии с Приказом)</w:t>
            </w:r>
          </w:p>
        </w:tc>
        <w:tc>
          <w:tcPr>
            <w:tcW w:w="385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Осуществление закупки, в которой нет объективной потребности; необоснованное завышение объема закупаемых услуг, работ, товара; необоснованное ограничение конкуренции (круга возможных поставщиков); необоснованное упрощение или усложнение существенных условий контракта или договора, в том числе предмета и сроков исполнения; необоснованное завышение цены закупки;необоснованное усложнение (упрощение) процедур определения поставщика; заключение договоров без соблюдения установленных процедур закупок; предоставление заведомо ложных сведений о проведении мониторинга цен на товары и услуги.</w:t>
            </w:r>
          </w:p>
        </w:tc>
        <w:tc>
          <w:tcPr>
            <w:tcW w:w="494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Соблюдение установленного законодательством порядка осуществления закупок для нужд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/>
              </w:rPr>
              <w:t>Учреждения и Администрации КМР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; информационная открытость при осуществлении закупок </w:t>
            </w:r>
          </w:p>
        </w:tc>
      </w:tr>
      <w:tr>
        <w:trPr/>
        <w:tc>
          <w:tcPr>
            <w:tcW w:w="39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Составление, заполнение и предоставление документов</w:t>
            </w:r>
          </w:p>
        </w:tc>
        <w:tc>
          <w:tcPr>
            <w:tcW w:w="203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 или лицо его замещающее, специалист по кадрам</w:t>
            </w:r>
          </w:p>
        </w:tc>
        <w:tc>
          <w:tcPr>
            <w:tcW w:w="385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Искажение, сокрытие или предоставление заведомо ложных сведений в документах</w:t>
            </w:r>
          </w:p>
        </w:tc>
        <w:tc>
          <w:tcPr>
            <w:tcW w:w="494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согласовани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визирования издаваемых документов ответственными должностными лицами</w:t>
            </w:r>
          </w:p>
        </w:tc>
      </w:tr>
      <w:tr>
        <w:trPr/>
        <w:tc>
          <w:tcPr>
            <w:tcW w:w="39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203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 или лицо его замещающее</w:t>
            </w:r>
          </w:p>
        </w:tc>
        <w:tc>
          <w:tcPr>
            <w:tcW w:w="385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Необоснованное начисление премий, стимулирующих выплат; дифференцированная оплата труда на аналогичных должностях при прочих равных условиях; оплата рабочего времени не в полном объеме; 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494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Использование средств на оплату труда в строгом соответствии с Положением об оплате труда работников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/>
              </w:rPr>
              <w:t>Учреждения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и обеспечение работы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омиссии по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установлению стимулирующих выплат и премированию работников  Учреждения</w:t>
            </w:r>
          </w:p>
        </w:tc>
      </w:tr>
      <w:tr>
        <w:trPr/>
        <w:tc>
          <w:tcPr>
            <w:tcW w:w="39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аттестации работников</w:t>
            </w:r>
          </w:p>
        </w:tc>
        <w:tc>
          <w:tcPr>
            <w:tcW w:w="2038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 или лицо его замещающее, руководители структурных подразделений 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дминистрации КМР (по согласованию)</w:t>
            </w:r>
          </w:p>
        </w:tc>
        <w:tc>
          <w:tcPr>
            <w:tcW w:w="3852" w:type="dxa"/>
            <w:tcBorders>
              <w:left w:val="outset" w:sz="2" w:space="0" w:color="000000"/>
              <w:bottom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Необъективная оценка деятельности работников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/>
              </w:rPr>
              <w:t>Учреждения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завышение (занижение) результативности труда и уровня профессиональных компетенций</w:t>
            </w:r>
          </w:p>
        </w:tc>
        <w:tc>
          <w:tcPr>
            <w:tcW w:w="4940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Коллегиальное принятие решения об аттестации / не аттестации работников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/>
              </w:rPr>
              <w:t>Учреждения (при необходимости)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5"/>
      <w:footerReference w:type="default" r:id="rId6"/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2826385</wp:posOffset>
          </wp:positionH>
          <wp:positionV relativeFrom="paragraph">
            <wp:posOffset>208915</wp:posOffset>
          </wp:positionV>
          <wp:extent cx="775970" cy="976630"/>
          <wp:effectExtent l="0" t="0" r="0" b="0"/>
          <wp:wrapSquare wrapText="largest"/>
          <wp:docPr id="1" name="Изображение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150" w:type="dxa"/>
      <w:jc w:val="center"/>
      <w:tblInd w:w="0" w:type="dxa"/>
      <w:tblCellMar>
        <w:top w:w="55" w:type="dxa"/>
        <w:left w:w="55" w:type="dxa"/>
        <w:bottom w:w="55" w:type="dxa"/>
        <w:right w:w="55" w:type="dxa"/>
      </w:tblCellMar>
      <w:tblLook w:firstRow="1" w:noVBand="1" w:lastRow="0" w:firstColumn="1" w:lastColumn="0" w:noHBand="0" w:val="04a0"/>
    </w:tblPr>
    <w:tblGrid>
      <w:gridCol w:w="10150"/>
    </w:tblGrid>
    <w:tr>
      <w:trPr/>
      <w:tc>
        <w:tcPr>
          <w:tcW w:w="10150" w:type="dxa"/>
          <w:tcBorders/>
          <w:shd w:color="auto" w:fill="auto" w:val="clear"/>
          <w:vAlign w:val="center"/>
        </w:tcPr>
        <w:p>
          <w:pPr>
            <w:pStyle w:val="Style15"/>
            <w:jc w:val="center"/>
            <w:rPr/>
          </w:pPr>
          <w:r>
            <w:rPr/>
          </w:r>
        </w:p>
        <w:p>
          <w:pPr>
            <w:pStyle w:val="Normal"/>
            <w:bidi w:val="0"/>
            <w:spacing w:lineRule="atLeast" w:line="322"/>
            <w:ind w:firstLine="540"/>
            <w:jc w:val="center"/>
            <w:rPr>
              <w:rFonts w:ascii="Times New Roman" w:hAnsi="Times New Roman"/>
              <w:b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r>
        </w:p>
        <w:p>
          <w:pPr>
            <w:pStyle w:val="Normal"/>
            <w:bidi w:val="0"/>
            <w:spacing w:lineRule="atLeast" w:line="322"/>
            <w:ind w:firstLine="540"/>
            <w:jc w:val="center"/>
            <w:rPr>
              <w:rFonts w:ascii="Times New Roman" w:hAnsi="Times New Roman"/>
              <w:b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r>
        </w:p>
        <w:p>
          <w:pPr>
            <w:pStyle w:val="Normal"/>
            <w:bidi w:val="0"/>
            <w:spacing w:lineRule="atLeast" w:line="322"/>
            <w:ind w:firstLine="540"/>
            <w:jc w:val="center"/>
            <w:rPr>
              <w:rFonts w:ascii="Times New Roman" w:hAnsi="Times New Roman"/>
              <w:b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r>
        </w:p>
        <w:p>
          <w:pPr>
            <w:pStyle w:val="Normal"/>
            <w:bidi w:val="0"/>
            <w:spacing w:lineRule="atLeast" w:line="322"/>
            <w:ind w:firstLine="5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</w:r>
        </w:p>
        <w:p>
          <w:pPr>
            <w:pStyle w:val="Normal"/>
            <w:bidi w:val="0"/>
            <w:spacing w:lineRule="atLeast" w:line="322"/>
            <w:ind w:firstLine="540"/>
            <w:jc w:val="center"/>
            <w:rPr/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 xml:space="preserve">Муниципальное казенное учреждение </w:t>
          </w:r>
        </w:p>
        <w:p>
          <w:pPr>
            <w:pStyle w:val="Normal"/>
            <w:bidi w:val="0"/>
            <w:spacing w:lineRule="atLeast" w:line="322"/>
            <w:ind w:firstLine="540"/>
            <w:jc w:val="center"/>
            <w:rPr/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 xml:space="preserve">«Управление по обеспечению деятельности </w:t>
          </w:r>
        </w:p>
        <w:p>
          <w:pPr>
            <w:pStyle w:val="Normal"/>
            <w:bidi w:val="0"/>
            <w:spacing w:lineRule="atLeast" w:line="322"/>
            <w:ind w:firstLine="540"/>
            <w:jc w:val="center"/>
            <w:rPr/>
          </w:pPr>
          <w:r>
            <w:rPr>
              <w:rFonts w:cs="Times New Roman CYR" w:ascii="Times New Roman" w:hAnsi="Times New Roman"/>
              <w:b/>
              <w:bCs/>
              <w:color w:val="000000"/>
              <w:sz w:val="22"/>
              <w:szCs w:val="22"/>
              <w:lang w:val="ru-RU"/>
            </w:rPr>
            <w:t>Администрации Кондопожского муниципального района»</w:t>
          </w:r>
        </w:p>
      </w:tc>
    </w:tr>
  </w:tbl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Style14"/>
    <w:next w:val="Style10"/>
    <w:uiPriority w:val="9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Style14"/>
    <w:next w:val="Style10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4">
    <w:name w:val="Heading 4"/>
    <w:basedOn w:val="Style14"/>
    <w:next w:val="Style10"/>
    <w:uiPriority w:val="9"/>
    <w:semiHidden/>
    <w:unhideWhenUsed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14"/>
    <w:next w:val="Style10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Style14"/>
    <w:next w:val="Style10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Style14"/>
    <w:next w:val="Style10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Style14"/>
    <w:next w:val="Style10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Style14"/>
    <w:next w:val="Style10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rFonts w:ascii="OpenSymbol;Arial Unicode MS" w:hAnsi="OpenSymbol;Arial Unicode MS" w:cs="OpenSymbol;Arial Unicode MS"/>
      <w:sz w:val="28"/>
      <w:szCs w:val="28"/>
    </w:rPr>
  </w:style>
  <w:style w:type="character" w:styleId="WW8Num3z3" w:customStyle="1">
    <w:name w:val="WW8Num3z3"/>
    <w:qFormat/>
    <w:rPr>
      <w:rFonts w:ascii="Symbol" w:hAnsi="Symbol" w:cs="OpenSymbol;Arial Unicode MS"/>
    </w:rPr>
  </w:style>
  <w:style w:type="character" w:styleId="Style5">
    <w:name w:val="Маркеры списка"/>
    <w:qFormat/>
    <w:rPr>
      <w:rFonts w:ascii="OpenSymbol" w:hAnsi="OpenSymbol" w:eastAsia="OpenSymbol" w:cs="OpenSymbol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6">
    <w:name w:val="Выделение"/>
    <w:basedOn w:val="DefaultParagraphFont"/>
    <w:qFormat/>
    <w:rPr>
      <w:i/>
      <w:iCs/>
    </w:rPr>
  </w:style>
  <w:style w:type="character" w:styleId="Style7">
    <w:name w:val="Символ нумерации"/>
    <w:qFormat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FontStyle13">
    <w:name w:val="Font Style13"/>
    <w:qFormat/>
    <w:rPr>
      <w:rFonts w:ascii="Times New Roman" w:hAnsi="Times New Roman" w:cs="Times New Roman"/>
      <w:sz w:val="18"/>
      <w:szCs w:val="18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Times New Roman" w:hAnsi="Times New Roman" w:cs="Symbol"/>
      <w:sz w:val="28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ascii="Times New Roman" w:hAnsi="Times New Roman" w:cs="Symbol"/>
      <w:sz w:val="28"/>
    </w:rPr>
  </w:style>
  <w:style w:type="character" w:styleId="ListLabel47">
    <w:name w:val="ListLabel 47"/>
    <w:qFormat/>
    <w:rPr>
      <w:rFonts w:ascii="Times New Roman" w:hAnsi="Times New Roman" w:cs="Symbol"/>
      <w:sz w:val="28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ascii="Times New Roman" w:hAnsi="Times New Roman" w:cs="OpenSymbol"/>
      <w:sz w:val="28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ascii="Times New Roman" w:hAnsi="Times New Roman" w:eastAsia="Times New Roman"/>
      <w:sz w:val="28"/>
      <w:szCs w:val="28"/>
    </w:rPr>
  </w:style>
  <w:style w:type="character" w:styleId="ListLabel75">
    <w:name w:val="ListLabel 75"/>
    <w:qFormat/>
    <w:rPr>
      <w:rFonts w:ascii="Times New Roman" w:hAnsi="Times New Roman" w:cs="Symbol"/>
      <w:sz w:val="28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ascii="Times New Roman" w:hAnsi="Times New Roman" w:cs="Symbol"/>
      <w:sz w:val="28"/>
    </w:rPr>
  </w:style>
  <w:style w:type="character" w:styleId="ListLabel85">
    <w:name w:val="ListLabel 85"/>
    <w:qFormat/>
    <w:rPr>
      <w:rFonts w:ascii="Times New Roman" w:hAnsi="Times New Roman" w:cs="Symbol"/>
      <w:sz w:val="28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ascii="Times New Roman" w:hAnsi="Times New Roman" w:cs="OpenSymbol"/>
      <w:sz w:val="28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eastAsia="Times New Roman"/>
      <w:sz w:val="28"/>
      <w:szCs w:val="28"/>
    </w:rPr>
  </w:style>
  <w:style w:type="character" w:styleId="ListLabel104">
    <w:name w:val="ListLabel 104"/>
    <w:qFormat/>
    <w:rPr>
      <w:rFonts w:ascii="Times New Roman" w:hAnsi="Times New Roman" w:cs="Symbol"/>
      <w:sz w:val="28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ascii="Times New Roman" w:hAnsi="Times New Roman" w:cs="Symbol"/>
      <w:sz w:val="28"/>
    </w:rPr>
  </w:style>
  <w:style w:type="character" w:styleId="ListLabel114">
    <w:name w:val="ListLabel 114"/>
    <w:qFormat/>
    <w:rPr>
      <w:rFonts w:ascii="Times New Roman" w:hAnsi="Times New Roman" w:cs="Symbol"/>
      <w:sz w:val="28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ascii="Times New Roman" w:hAnsi="Times New Roman" w:cs="OpenSymbol"/>
      <w:sz w:val="28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eastAsia="Times New Roman"/>
      <w:sz w:val="28"/>
      <w:szCs w:val="28"/>
    </w:rPr>
  </w:style>
  <w:style w:type="character" w:styleId="ListLabel133">
    <w:name w:val="ListLabel 133"/>
    <w:qFormat/>
    <w:rPr>
      <w:rFonts w:cs="Times New Roman"/>
      <w:sz w:val="28"/>
      <w:szCs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88" w:before="0" w:after="140"/>
    </w:pPr>
    <w:rPr/>
  </w:style>
  <w:style w:type="paragraph" w:styleId="Style11">
    <w:name w:val="List"/>
    <w:basedOn w:val="Style10"/>
    <w:pPr/>
    <w:rPr/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Style14">
    <w:name w:val="Title"/>
    <w:basedOn w:val="Normal"/>
    <w:next w:val="Style10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5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Style16">
    <w:name w:val="Header"/>
    <w:basedOn w:val="Style15"/>
    <w:pPr/>
    <w:rPr/>
  </w:style>
  <w:style w:type="paragraph" w:styleId="Style17" w:customStyle="1">
    <w:name w:val="Содержимое таблицы"/>
    <w:basedOn w:val="Normal"/>
    <w:qFormat/>
    <w:pPr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Courier New"/>
      <w:color w:val="auto"/>
      <w:kern w:val="2"/>
      <w:sz w:val="16"/>
      <w:szCs w:val="16"/>
      <w:lang w:val="ru-RU" w:eastAsia="zh-CN" w:bidi="ar-SA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ru-RU" w:eastAsia="zh-CN" w:bidi="ar-SA"/>
    </w:rPr>
  </w:style>
  <w:style w:type="paragraph" w:styleId="10" w:customStyle="1">
    <w:name w:val="Заголовок 10"/>
    <w:basedOn w:val="Style14"/>
    <w:next w:val="Style10"/>
    <w:qFormat/>
    <w:pPr>
      <w:spacing w:before="60" w:after="60"/>
      <w:outlineLvl w:val="8"/>
    </w:pPr>
    <w:rPr>
      <w:b/>
      <w:bCs/>
      <w:sz w:val="21"/>
      <w:szCs w:val="21"/>
    </w:rPr>
  </w:style>
  <w:style w:type="paragraph" w:styleId="Style19">
    <w:name w:val="Footer"/>
    <w:basedOn w:val="Style15"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eastAsia="zh-CN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kern w:val="0"/>
      <w:lang w:val="ru-RU" w:eastAsia="ru-RU" w:bidi="ar-SA"/>
    </w:rPr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20">
    <w:name w:val="Subtitle"/>
    <w:basedOn w:val="Normal"/>
    <w:next w:val="Style10"/>
    <w:qFormat/>
    <w:pPr>
      <w:jc w:val="center"/>
    </w:pPr>
    <w:rPr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Application>LibreOffice/6.2.5.2$Windows_X86_64 LibreOffice_project/1ec314fa52f458adc18c4f025c545a4e8b22c159</Application>
  <Pages>9</Pages>
  <Words>1391</Words>
  <Characters>11012</Characters>
  <CharactersWithSpaces>12306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/>
  <dc:description/>
  <dc:language>ru-RU</dc:language>
  <cp:lastModifiedBy/>
  <cp:lastPrinted>2023-06-19T16:48:50Z</cp:lastPrinted>
  <dcterms:modified xsi:type="dcterms:W3CDTF">2023-10-25T12:59:48Z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