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rPr>
          <w:rFonts w:ascii="Times New Roman" w:hAnsi="Times New Roman"/>
          <w:sz w:val="24"/>
          <w:szCs w:val="24"/>
          <w:u w:val="none"/>
        </w:rPr>
      </w:pPr>
      <w:r>
        <w:rPr>
          <w:rFonts w:ascii="Times New Roman" w:hAnsi="Times New Roman"/>
          <w:sz w:val="24"/>
          <w:szCs w:val="24"/>
          <w:u w:val="none"/>
        </w:rPr>
      </w:r>
    </w:p>
    <w:tbl>
      <w:tblPr>
        <w:tblW w:w="9970" w:type="dxa"/>
        <w:jc w:val="left"/>
        <w:tblInd w:w="0" w:type="dxa"/>
        <w:tblCellMar>
          <w:top w:w="55" w:type="dxa"/>
          <w:left w:w="55" w:type="dxa"/>
          <w:bottom w:w="55" w:type="dxa"/>
          <w:right w:w="55" w:type="dxa"/>
        </w:tblCellMar>
      </w:tblPr>
      <w:tblGrid>
        <w:gridCol w:w="5047"/>
        <w:gridCol w:w="4922"/>
      </w:tblGrid>
      <w:tr>
        <w:trPr/>
        <w:tc>
          <w:tcPr>
            <w:tcW w:w="9969" w:type="dxa"/>
            <w:gridSpan w:val="2"/>
            <w:tcBorders/>
            <w:shd w:fill="auto" w:val="clear"/>
          </w:tcPr>
          <w:p>
            <w:pPr>
              <w:pStyle w:val="Normal"/>
              <w:bidi w:val="0"/>
              <w:spacing w:before="0" w:after="0"/>
              <w:ind w:left="0" w:right="0" w:hanging="0"/>
              <w:jc w:val="center"/>
              <w:rPr>
                <w:rFonts w:ascii="Times New Roman" w:hAnsi="Times New Roman"/>
                <w:sz w:val="24"/>
                <w:szCs w:val="24"/>
              </w:rPr>
            </w:pPr>
            <w:r>
              <w:rPr>
                <w:rFonts w:ascii="Times New Roman" w:hAnsi="Times New Roman"/>
                <w:b/>
                <w:bCs/>
                <w:sz w:val="24"/>
                <w:szCs w:val="24"/>
                <w:lang w:val="ru-RU"/>
              </w:rPr>
              <w:t>ПРИКАЗ</w:t>
            </w:r>
          </w:p>
        </w:tc>
      </w:tr>
      <w:tr>
        <w:trPr/>
        <w:tc>
          <w:tcPr>
            <w:tcW w:w="5047" w:type="dxa"/>
            <w:tcBorders/>
            <w:shd w:fill="auto" w:val="clear"/>
          </w:tcPr>
          <w:p>
            <w:pPr>
              <w:pStyle w:val="Style21"/>
              <w:rPr/>
            </w:pPr>
            <w:r>
              <w:rPr>
                <w:rFonts w:ascii="Times New Roman" w:hAnsi="Times New Roman"/>
                <w:b/>
                <w:bCs/>
                <w:sz w:val="24"/>
                <w:szCs w:val="24"/>
                <w:lang w:val="ru-RU"/>
              </w:rPr>
              <w:t>16.05.2023</w:t>
            </w:r>
            <w:r>
              <w:rPr>
                <w:rFonts w:ascii="Times New Roman" w:hAnsi="Times New Roman"/>
                <w:b/>
                <w:bCs/>
                <w:sz w:val="24"/>
                <w:szCs w:val="24"/>
              </w:rPr>
              <w:t xml:space="preserve"> </w:t>
            </w:r>
            <w:r>
              <w:rPr>
                <w:rFonts w:ascii="Times New Roman" w:hAnsi="Times New Roman"/>
                <w:b/>
                <w:bCs/>
                <w:sz w:val="24"/>
                <w:szCs w:val="24"/>
                <w:lang w:val="ru-RU"/>
              </w:rPr>
              <w:t>г.</w:t>
            </w:r>
          </w:p>
        </w:tc>
        <w:tc>
          <w:tcPr>
            <w:tcW w:w="4922" w:type="dxa"/>
            <w:tcBorders/>
            <w:shd w:fill="auto" w:val="clear"/>
          </w:tcPr>
          <w:p>
            <w:pPr>
              <w:pStyle w:val="Style21"/>
              <w:jc w:val="right"/>
              <w:rPr/>
            </w:pPr>
            <w:r>
              <w:rPr>
                <w:rFonts w:ascii="Times New Roman" w:hAnsi="Times New Roman"/>
                <w:b/>
                <w:bCs/>
                <w:sz w:val="24"/>
                <w:szCs w:val="24"/>
              </w:rPr>
              <w:t xml:space="preserve">№ </w:t>
            </w:r>
            <w:r>
              <w:rPr>
                <w:rFonts w:ascii="Times New Roman" w:hAnsi="Times New Roman"/>
                <w:b/>
                <w:bCs/>
                <w:sz w:val="24"/>
                <w:szCs w:val="24"/>
                <w:lang w:val="ru-RU"/>
              </w:rPr>
              <w:t>21</w:t>
            </w:r>
          </w:p>
        </w:tc>
      </w:tr>
      <w:tr>
        <w:trPr/>
        <w:tc>
          <w:tcPr>
            <w:tcW w:w="5047" w:type="dxa"/>
            <w:tcBorders/>
            <w:shd w:fill="auto" w:val="clear"/>
          </w:tcPr>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4922" w:type="dxa"/>
            <w:tcBorders/>
            <w:shd w:fill="auto" w:val="clear"/>
          </w:tcPr>
          <w:p>
            <w:pPr>
              <w:pStyle w:val="Style21"/>
              <w:rPr>
                <w:rFonts w:ascii="Times New Roman" w:hAnsi="Times New Roman"/>
                <w:sz w:val="24"/>
                <w:szCs w:val="24"/>
              </w:rPr>
            </w:pPr>
            <w:r>
              <w:rPr>
                <w:rFonts w:ascii="Times New Roman" w:hAnsi="Times New Roman"/>
                <w:sz w:val="24"/>
                <w:szCs w:val="24"/>
              </w:rPr>
            </w:r>
          </w:p>
        </w:tc>
      </w:tr>
      <w:tr>
        <w:trPr/>
        <w:tc>
          <w:tcPr>
            <w:tcW w:w="5047" w:type="dxa"/>
            <w:tcBorders/>
            <w:shd w:fill="auto" w:val="clear"/>
          </w:tcPr>
          <w:p>
            <w:pPr>
              <w:pStyle w:val="Normal"/>
              <w:bidi w:val="0"/>
              <w:spacing w:before="0" w:after="0"/>
              <w:ind w:left="0" w:right="0" w:hanging="0"/>
              <w:jc w:val="both"/>
              <w:rPr/>
            </w:pPr>
            <w:r>
              <w:rPr>
                <w:rFonts w:eastAsia="SimSun" w:cs="Mangal" w:ascii="Times New Roman" w:hAnsi="Times New Roman"/>
                <w:b w:val="false"/>
                <w:bCs w:val="false"/>
                <w:color w:val="auto"/>
                <w:kern w:val="2"/>
                <w:sz w:val="24"/>
                <w:szCs w:val="24"/>
                <w:lang w:val="ru-RU" w:eastAsia="zh-CN" w:bidi="hi-IN"/>
              </w:rPr>
              <w:t>Об утверждении Положения об антикоррупционной политике</w:t>
            </w:r>
            <w:r>
              <w:rPr>
                <w:rFonts w:ascii="Times New Roman" w:hAnsi="Times New Roman"/>
                <w:b w:val="false"/>
                <w:bCs w:val="false"/>
                <w:sz w:val="24"/>
                <w:szCs w:val="24"/>
                <w:lang w:val="ru-RU"/>
              </w:rPr>
              <w:t xml:space="preserve"> Муниципального казенного учреждения </w:t>
            </w:r>
            <w:r>
              <w:rPr>
                <w:rFonts w:ascii="Times New Roman" w:hAnsi="Times New Roman"/>
                <w:sz w:val="24"/>
                <w:szCs w:val="24"/>
                <w:lang w:val="ru-RU"/>
              </w:rPr>
              <w:t xml:space="preserve">«Управление по обеспечению деятельности </w:t>
            </w:r>
            <w:r>
              <w:rPr>
                <w:rFonts w:ascii="Times New Roman" w:hAnsi="Times New Roman"/>
                <w:b w:val="false"/>
                <w:bCs w:val="false"/>
                <w:sz w:val="24"/>
                <w:szCs w:val="24"/>
                <w:lang w:val="ru-RU"/>
              </w:rPr>
              <w:t>Администрации Кондопожского муниципального района»</w:t>
            </w:r>
          </w:p>
        </w:tc>
        <w:tc>
          <w:tcPr>
            <w:tcW w:w="4922" w:type="dxa"/>
            <w:tcBorders/>
            <w:shd w:fill="auto" w:val="clear"/>
          </w:tcPr>
          <w:p>
            <w:pPr>
              <w:pStyle w:val="Style21"/>
              <w:rPr>
                <w:rFonts w:ascii="Times New Roman" w:hAnsi="Times New Roman"/>
                <w:sz w:val="24"/>
                <w:szCs w:val="24"/>
              </w:rPr>
            </w:pPr>
            <w:r>
              <w:rPr>
                <w:rFonts w:ascii="Times New Roman" w:hAnsi="Times New Roman"/>
                <w:sz w:val="24"/>
                <w:szCs w:val="24"/>
              </w:rPr>
            </w:r>
          </w:p>
        </w:tc>
      </w:tr>
    </w:tbl>
    <w:p>
      <w:pPr>
        <w:pStyle w:val="Normal"/>
        <w:widowControl/>
        <w:numPr>
          <w:ilvl w:val="0"/>
          <w:numId w:val="0"/>
        </w:numPr>
        <w:bidi w:val="0"/>
        <w:spacing w:lineRule="auto" w:line="276" w:before="0" w:after="0"/>
        <w:ind w:left="0" w:right="0" w:hanging="0"/>
        <w:jc w:val="both"/>
        <w:rPr>
          <w:b w:val="false"/>
          <w:b w:val="false"/>
          <w:bCs w:val="false"/>
          <w:lang w:val="ru-RU"/>
        </w:rPr>
      </w:pPr>
      <w:r>
        <w:rPr>
          <w:b w:val="false"/>
          <w:bCs w:val="false"/>
          <w:lang w:val="ru-RU"/>
        </w:rPr>
      </w:r>
    </w:p>
    <w:p>
      <w:pPr>
        <w:pStyle w:val="Normal"/>
        <w:widowControl/>
        <w:numPr>
          <w:ilvl w:val="0"/>
          <w:numId w:val="0"/>
        </w:numPr>
        <w:bidi w:val="0"/>
        <w:spacing w:lineRule="auto" w:line="276" w:before="0" w:after="0"/>
        <w:ind w:left="0" w:right="0" w:firstLine="737"/>
        <w:jc w:val="both"/>
        <w:rPr>
          <w:sz w:val="28"/>
          <w:szCs w:val="28"/>
        </w:rPr>
      </w:pPr>
      <w:r>
        <w:rPr>
          <w:rFonts w:eastAsia="SimSun" w:cs="Mangal" w:ascii="Times New Roman" w:hAnsi="Times New Roman"/>
          <w:b w:val="false"/>
          <w:bCs w:val="false"/>
          <w:i w:val="false"/>
          <w:caps w:val="false"/>
          <w:smallCaps w:val="false"/>
          <w:color w:val="auto"/>
          <w:spacing w:val="0"/>
          <w:kern w:val="2"/>
          <w:sz w:val="28"/>
          <w:szCs w:val="28"/>
          <w:u w:val="none"/>
          <w:lang w:val="ru-RU" w:eastAsia="zh-CN" w:bidi="hi-IN"/>
        </w:rPr>
        <w:t xml:space="preserve">В целях реализации Федерального закона от 25 декабря 2008 года № 273-ФЗ </w:t>
        <w:br/>
        <w:t>«О противодействии коррупции»</w:t>
      </w:r>
    </w:p>
    <w:p>
      <w:pPr>
        <w:pStyle w:val="Normal"/>
        <w:bidi w:val="0"/>
        <w:spacing w:lineRule="auto" w:line="276" w:before="0" w:after="0"/>
        <w:ind w:left="0" w:right="0" w:hanging="0"/>
        <w:jc w:val="lef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276"/>
        <w:jc w:val="both"/>
        <w:rPr>
          <w:sz w:val="28"/>
          <w:szCs w:val="28"/>
        </w:rPr>
      </w:pPr>
      <w:r>
        <w:rPr>
          <w:rFonts w:ascii="Times New Roman" w:hAnsi="Times New Roman"/>
          <w:sz w:val="28"/>
          <w:szCs w:val="28"/>
          <w:u w:val="none"/>
          <w:lang w:val="ru-RU"/>
        </w:rPr>
        <w:t>ПРИКАЗЫВАЮ:</w:t>
      </w:r>
    </w:p>
    <w:p>
      <w:pPr>
        <w:pStyle w:val="Normal"/>
        <w:spacing w:lineRule="auto" w:line="276"/>
        <w:jc w:val="both"/>
        <w:rPr>
          <w:rFonts w:ascii="Times New Roman" w:hAnsi="Times New Roman"/>
          <w:sz w:val="28"/>
          <w:szCs w:val="28"/>
          <w:u w:val="none"/>
          <w:lang w:val="ru-RU"/>
        </w:rPr>
      </w:pPr>
      <w:r>
        <w:rPr>
          <w:rFonts w:ascii="Times New Roman" w:hAnsi="Times New Roman"/>
          <w:sz w:val="28"/>
          <w:szCs w:val="28"/>
          <w:u w:val="none"/>
          <w:lang w:val="ru-RU"/>
        </w:rPr>
      </w:r>
    </w:p>
    <w:p>
      <w:pPr>
        <w:pStyle w:val="Style24"/>
        <w:numPr>
          <w:ilvl w:val="0"/>
          <w:numId w:val="2"/>
        </w:numPr>
        <w:tabs>
          <w:tab w:val="clear" w:pos="265"/>
          <w:tab w:val="left" w:pos="3075" w:leader="none"/>
        </w:tabs>
        <w:spacing w:lineRule="auto" w:line="276"/>
        <w:jc w:val="both"/>
        <w:rPr>
          <w:sz w:val="28"/>
          <w:szCs w:val="28"/>
        </w:rPr>
      </w:pPr>
      <w:r>
        <w:rPr>
          <w:rFonts w:ascii="Times New Roman" w:hAnsi="Times New Roman"/>
          <w:bCs/>
          <w:sz w:val="28"/>
          <w:szCs w:val="28"/>
        </w:rPr>
        <w:t xml:space="preserve">Утвердить </w:t>
      </w:r>
      <w:r>
        <w:rPr>
          <w:rFonts w:ascii="Times New Roman" w:hAnsi="Times New Roman"/>
          <w:bCs/>
          <w:sz w:val="28"/>
          <w:szCs w:val="28"/>
          <w:lang w:val="ru-RU"/>
        </w:rPr>
        <w:t>П</w:t>
      </w:r>
      <w:r>
        <w:rPr>
          <w:rFonts w:eastAsia="SimSun" w:cs="Mangal" w:ascii="Times New Roman" w:hAnsi="Times New Roman"/>
          <w:b w:val="false"/>
          <w:bCs/>
          <w:color w:val="auto"/>
          <w:kern w:val="2"/>
          <w:sz w:val="28"/>
          <w:szCs w:val="28"/>
          <w:lang w:val="en-US" w:eastAsia="zh-CN" w:bidi="hi-IN"/>
        </w:rPr>
        <w:t xml:space="preserve">оложение </w:t>
      </w:r>
      <w:r>
        <w:rPr>
          <w:rFonts w:eastAsia="SimSun" w:cs="Mangal" w:ascii="Times New Roman" w:hAnsi="Times New Roman"/>
          <w:b w:val="false"/>
          <w:bCs w:val="false"/>
          <w:color w:val="auto"/>
          <w:kern w:val="2"/>
          <w:sz w:val="28"/>
          <w:szCs w:val="28"/>
          <w:lang w:val="ru-RU" w:eastAsia="zh-CN" w:bidi="hi-IN"/>
        </w:rPr>
        <w:t>об антикоррупционной политике</w:t>
      </w:r>
      <w:r>
        <w:rPr>
          <w:rFonts w:eastAsia="SimSun" w:cs="Mangal" w:ascii="Times New Roman" w:hAnsi="Times New Roman"/>
          <w:b w:val="false"/>
          <w:bCs/>
          <w:color w:val="auto"/>
          <w:kern w:val="2"/>
          <w:sz w:val="28"/>
          <w:szCs w:val="28"/>
          <w:lang w:val="en-US" w:eastAsia="zh-CN" w:bidi="hi-IN"/>
        </w:rPr>
        <w:t xml:space="preserve"> </w:t>
      </w:r>
      <w:r>
        <w:rPr>
          <w:rFonts w:eastAsia="SimSun" w:cs="Mangal" w:ascii="Times New Roman" w:hAnsi="Times New Roman"/>
          <w:b w:val="false"/>
          <w:bCs w:val="false"/>
          <w:color w:val="auto"/>
          <w:kern w:val="2"/>
          <w:sz w:val="28"/>
          <w:szCs w:val="28"/>
          <w:lang w:val="ru-RU" w:eastAsia="zh-CN" w:bidi="hi-IN"/>
        </w:rPr>
        <w:t xml:space="preserve">МКУ «Управление по обеспечению деятельности Администрации» </w:t>
      </w:r>
      <w:r>
        <w:rPr>
          <w:rFonts w:eastAsia="SimSun" w:cs="Mangal" w:ascii="Times New Roman" w:hAnsi="Times New Roman"/>
          <w:b w:val="false"/>
          <w:bCs/>
          <w:color w:val="auto"/>
          <w:kern w:val="2"/>
          <w:sz w:val="28"/>
          <w:szCs w:val="28"/>
          <w:lang w:val="ru-RU" w:eastAsia="zh-CN" w:bidi="hi-IN"/>
        </w:rPr>
        <w:t xml:space="preserve">(далее — Положение, Учреждение) </w:t>
      </w:r>
      <w:r>
        <w:rPr>
          <w:rFonts w:eastAsia="SimSun" w:cs="Mangal" w:ascii="Times New Roman" w:hAnsi="Times New Roman"/>
          <w:bCs/>
          <w:color w:val="auto"/>
          <w:kern w:val="2"/>
          <w:sz w:val="28"/>
          <w:szCs w:val="28"/>
          <w:lang w:val="en-US" w:eastAsia="zh-CN" w:bidi="hi-IN"/>
        </w:rPr>
        <w:t xml:space="preserve">согласно </w:t>
      </w:r>
      <w:r>
        <w:rPr>
          <w:rFonts w:eastAsia="SimSun" w:cs="Mangal" w:ascii="Times New Roman" w:hAnsi="Times New Roman"/>
          <w:bCs/>
          <w:color w:val="auto"/>
          <w:kern w:val="2"/>
          <w:sz w:val="28"/>
          <w:szCs w:val="28"/>
          <w:lang w:val="ru-RU" w:eastAsia="zh-CN" w:bidi="hi-IN"/>
        </w:rPr>
        <w:t>П</w:t>
      </w:r>
      <w:r>
        <w:rPr>
          <w:rFonts w:eastAsia="SimSun" w:cs="Mangal" w:ascii="Times New Roman" w:hAnsi="Times New Roman"/>
          <w:bCs/>
          <w:color w:val="auto"/>
          <w:kern w:val="2"/>
          <w:sz w:val="28"/>
          <w:szCs w:val="28"/>
          <w:lang w:val="en-US" w:eastAsia="zh-CN" w:bidi="hi-IN"/>
        </w:rPr>
        <w:t>риложению.</w:t>
      </w:r>
    </w:p>
    <w:p>
      <w:pPr>
        <w:pStyle w:val="Style14"/>
        <w:numPr>
          <w:ilvl w:val="0"/>
          <w:numId w:val="2"/>
        </w:numPr>
        <w:tabs>
          <w:tab w:val="clear" w:pos="265"/>
          <w:tab w:val="left" w:pos="3075" w:leader="none"/>
        </w:tabs>
        <w:spacing w:lineRule="auto" w:line="276"/>
        <w:jc w:val="both"/>
        <w:rPr>
          <w:sz w:val="28"/>
          <w:szCs w:val="28"/>
        </w:rPr>
      </w:pPr>
      <w:r>
        <w:rPr>
          <w:rFonts w:eastAsia="SimSun" w:cs="Mangal" w:ascii="Times New Roman" w:hAnsi="Times New Roman"/>
          <w:bCs/>
          <w:color w:val="auto"/>
          <w:kern w:val="2"/>
          <w:sz w:val="28"/>
          <w:szCs w:val="28"/>
          <w:lang w:val="ru-RU" w:eastAsia="zh-CN" w:bidi="hi-IN"/>
        </w:rPr>
        <w:t>Приказ от 14.04.2022г. № 14 считать утратившим силу с момента подписания Приказа.</w:t>
      </w:r>
    </w:p>
    <w:p>
      <w:pPr>
        <w:pStyle w:val="Style14"/>
        <w:numPr>
          <w:ilvl w:val="0"/>
          <w:numId w:val="2"/>
        </w:numPr>
        <w:tabs>
          <w:tab w:val="clear" w:pos="265"/>
          <w:tab w:val="left" w:pos="3075" w:leader="none"/>
        </w:tabs>
        <w:spacing w:lineRule="auto" w:line="276"/>
        <w:jc w:val="both"/>
        <w:rPr>
          <w:sz w:val="28"/>
          <w:szCs w:val="28"/>
        </w:rPr>
      </w:pPr>
      <w:r>
        <w:rPr>
          <w:rFonts w:cs="Times New Roman" w:ascii="Times New Roman" w:hAnsi="Times New Roman"/>
          <w:b w:val="false"/>
          <w:bCs w:val="false"/>
          <w:sz w:val="28"/>
          <w:szCs w:val="28"/>
          <w:lang w:val="ru-RU"/>
        </w:rPr>
        <w:t>Контроль за исполнением настоящего приказа оставляю за собой.</w:t>
      </w:r>
    </w:p>
    <w:p>
      <w:pPr>
        <w:pStyle w:val="Style14"/>
        <w:numPr>
          <w:ilvl w:val="0"/>
          <w:numId w:val="2"/>
        </w:numPr>
        <w:tabs>
          <w:tab w:val="clear" w:pos="265"/>
          <w:tab w:val="left" w:pos="3075" w:leader="none"/>
        </w:tabs>
        <w:spacing w:lineRule="auto" w:line="276"/>
        <w:jc w:val="both"/>
        <w:rPr>
          <w:sz w:val="28"/>
          <w:szCs w:val="28"/>
        </w:rPr>
      </w:pPr>
      <w:r>
        <w:rPr>
          <w:rFonts w:eastAsia="SimSun" w:cs="Mangal" w:ascii="Times New Roman" w:hAnsi="Times New Roman"/>
          <w:b w:val="false"/>
          <w:bCs/>
          <w:color w:val="auto"/>
          <w:kern w:val="2"/>
          <w:sz w:val="28"/>
          <w:szCs w:val="28"/>
          <w:lang w:val="ru-RU" w:eastAsia="zh-CN" w:bidi="hi-IN"/>
        </w:rPr>
        <w:t xml:space="preserve">Ознакомить сотрудников Учреждения с настоящим приказом под роспись. </w:t>
      </w:r>
    </w:p>
    <w:p>
      <w:pPr>
        <w:pStyle w:val="Style14"/>
        <w:numPr>
          <w:ilvl w:val="0"/>
          <w:numId w:val="0"/>
        </w:numPr>
        <w:tabs>
          <w:tab w:val="clear" w:pos="265"/>
          <w:tab w:val="left" w:pos="3075" w:leader="none"/>
        </w:tabs>
        <w:spacing w:lineRule="auto" w:line="276"/>
        <w:ind w:left="720" w:hanging="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276"/>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276"/>
        <w:jc w:val="both"/>
        <w:rPr>
          <w:rFonts w:cs="Times New Roman"/>
          <w:b w:val="false"/>
          <w:b w:val="false"/>
          <w:bCs w:val="false"/>
          <w:lang w:val="ru-RU"/>
        </w:rPr>
      </w:pPr>
      <w:r>
        <w:rPr>
          <w:rFonts w:cs="Times New Roman"/>
          <w:b w:val="false"/>
          <w:bCs w:val="false"/>
          <w:lang w:val="ru-RU"/>
        </w:rPr>
      </w:r>
    </w:p>
    <w:tbl>
      <w:tblPr>
        <w:tblW w:w="9190" w:type="dxa"/>
        <w:jc w:val="left"/>
        <w:tblInd w:w="776" w:type="dxa"/>
        <w:tblCellMar>
          <w:top w:w="55" w:type="dxa"/>
          <w:left w:w="55" w:type="dxa"/>
          <w:bottom w:w="55" w:type="dxa"/>
          <w:right w:w="55" w:type="dxa"/>
        </w:tblCellMar>
      </w:tblPr>
      <w:tblGrid>
        <w:gridCol w:w="4209"/>
        <w:gridCol w:w="4980"/>
      </w:tblGrid>
      <w:tr>
        <w:trPr/>
        <w:tc>
          <w:tcPr>
            <w:tcW w:w="4209" w:type="dxa"/>
            <w:tcBorders/>
            <w:shd w:fill="auto" w:val="clear"/>
          </w:tcPr>
          <w:p>
            <w:pPr>
              <w:pStyle w:val="Style21"/>
              <w:rPr>
                <w:rFonts w:ascii="Times New Roman" w:hAnsi="Times New Roman"/>
                <w:sz w:val="24"/>
                <w:szCs w:val="24"/>
                <w:lang w:val="ru-RU"/>
              </w:rPr>
            </w:pPr>
            <w:r>
              <w:rPr>
                <w:rFonts w:ascii="Times New Roman" w:hAnsi="Times New Roman"/>
                <w:sz w:val="26"/>
                <w:szCs w:val="26"/>
                <w:lang w:val="ru-RU"/>
              </w:rPr>
              <w:t>Директор</w:t>
            </w:r>
          </w:p>
        </w:tc>
        <w:tc>
          <w:tcPr>
            <w:tcW w:w="4980" w:type="dxa"/>
            <w:tcBorders/>
            <w:shd w:fill="auto" w:val="clear"/>
          </w:tcPr>
          <w:p>
            <w:pPr>
              <w:pStyle w:val="Style21"/>
              <w:jc w:val="right"/>
              <w:rPr>
                <w:sz w:val="26"/>
                <w:szCs w:val="26"/>
              </w:rPr>
            </w:pPr>
            <w:r>
              <w:rPr>
                <w:rFonts w:ascii="Times New Roman" w:hAnsi="Times New Roman"/>
                <w:sz w:val="26"/>
                <w:szCs w:val="26"/>
                <w:lang w:val="ru-RU"/>
              </w:rPr>
              <w:t>Спиридонова А.В.</w:t>
            </w:r>
          </w:p>
        </w:tc>
      </w:tr>
    </w:tbl>
    <w:p>
      <w:pPr>
        <w:sectPr>
          <w:headerReference w:type="default" r:id="rId2"/>
          <w:type w:val="nextPage"/>
          <w:pgSz w:w="12240" w:h="15840"/>
          <w:pgMar w:left="1134" w:right="1134" w:header="568" w:top="2041" w:footer="0" w:bottom="1409" w:gutter="0"/>
          <w:pgNumType w:fmt="decimal"/>
          <w:formProt w:val="false"/>
          <w:textDirection w:val="lrTb"/>
          <w:docGrid w:type="default" w:linePitch="600" w:charSpace="32768"/>
        </w:sectPr>
      </w:pPr>
    </w:p>
    <w:p>
      <w:pPr>
        <w:pStyle w:val="Normal"/>
        <w:keepNext w:val="true"/>
        <w:keepLines/>
        <w:tabs>
          <w:tab w:val="clear" w:pos="265"/>
          <w:tab w:val="left" w:pos="0" w:leader="none"/>
          <w:tab w:val="left" w:pos="993" w:leader="none"/>
        </w:tabs>
        <w:spacing w:lineRule="auto" w:line="276"/>
        <w:jc w:val="right"/>
        <w:rPr/>
      </w:pPr>
      <w:r>
        <w:rPr>
          <w:rFonts w:cs="Times New Roman"/>
          <w:b/>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lang w:val="ru-RU"/>
        </w:rPr>
        <w:t>Приложение</w:t>
      </w:r>
    </w:p>
    <w:p>
      <w:pPr>
        <w:pStyle w:val="Normal"/>
        <w:tabs>
          <w:tab w:val="clear" w:pos="265"/>
          <w:tab w:val="left" w:pos="0" w:leader="none"/>
          <w:tab w:val="left" w:pos="993" w:leader="none"/>
        </w:tabs>
        <w:spacing w:lineRule="auto" w:line="276"/>
        <w:jc w:val="right"/>
        <w:rPr>
          <w:rFonts w:cs="Times New Roman"/>
          <w:b/>
          <w:b/>
          <w:szCs w:val="28"/>
        </w:rPr>
      </w:pPr>
      <w:r>
        <w:rPr>
          <w:rFonts w:cs="Times New Roman"/>
          <w:b/>
          <w:szCs w:val="28"/>
        </w:rPr>
      </w:r>
    </w:p>
    <w:p>
      <w:pPr>
        <w:pStyle w:val="Normal"/>
        <w:tabs>
          <w:tab w:val="clear" w:pos="265"/>
          <w:tab w:val="left" w:pos="0" w:leader="none"/>
          <w:tab w:val="left" w:pos="993" w:leader="none"/>
        </w:tabs>
        <w:spacing w:lineRule="auto" w:line="276"/>
        <w:jc w:val="center"/>
        <w:rPr/>
      </w:pPr>
      <w:r>
        <w:rPr>
          <w:rFonts w:cs="Times New Roman" w:ascii="Times New Roman" w:hAnsi="Times New Roman"/>
          <w:b/>
          <w:sz w:val="32"/>
          <w:szCs w:val="32"/>
          <w:lang w:val="ru-RU"/>
        </w:rPr>
        <w:t>ПОЛОЖЕНИЕ</w:t>
      </w:r>
    </w:p>
    <w:p>
      <w:pPr>
        <w:pStyle w:val="Normal"/>
        <w:tabs>
          <w:tab w:val="clear" w:pos="265"/>
          <w:tab w:val="left" w:pos="0" w:leader="none"/>
          <w:tab w:val="left" w:pos="993" w:leader="none"/>
        </w:tabs>
        <w:spacing w:lineRule="auto" w:line="276"/>
        <w:jc w:val="center"/>
        <w:rPr/>
      </w:pPr>
      <w:r>
        <w:rPr>
          <w:rFonts w:cs="Times New Roman" w:ascii="Times New Roman" w:hAnsi="Times New Roman"/>
          <w:b/>
          <w:sz w:val="32"/>
          <w:szCs w:val="32"/>
          <w:lang w:val="ru-RU"/>
        </w:rPr>
        <w:t>об антикоррупционной политике</w:t>
      </w:r>
    </w:p>
    <w:p>
      <w:pPr>
        <w:pStyle w:val="Normal"/>
        <w:tabs>
          <w:tab w:val="clear" w:pos="265"/>
          <w:tab w:val="left" w:pos="720" w:leader="none"/>
          <w:tab w:val="left" w:pos="1713" w:leader="none"/>
        </w:tabs>
        <w:spacing w:lineRule="auto" w:line="276"/>
        <w:ind w:left="720" w:hanging="0"/>
        <w:jc w:val="center"/>
        <w:rPr>
          <w:rFonts w:cs="Times New Roman"/>
          <w:b/>
          <w:b/>
        </w:rPr>
      </w:pPr>
      <w:r>
        <w:rPr>
          <w:rFonts w:cs="Times New Roman"/>
          <w:b/>
        </w:rPr>
      </w:r>
    </w:p>
    <w:p>
      <w:pPr>
        <w:pStyle w:val="Normal"/>
        <w:tabs>
          <w:tab w:val="clear" w:pos="265"/>
          <w:tab w:val="left" w:pos="720" w:leader="none"/>
          <w:tab w:val="left" w:pos="1713" w:leader="none"/>
        </w:tabs>
        <w:spacing w:lineRule="auto" w:line="276"/>
        <w:ind w:left="720" w:hanging="0"/>
        <w:jc w:val="center"/>
        <w:rPr/>
      </w:pPr>
      <w:r>
        <w:rPr>
          <w:rFonts w:cs="Times New Roman" w:ascii="Times New Roman" w:hAnsi="Times New Roman"/>
          <w:b/>
          <w:sz w:val="28"/>
          <w:szCs w:val="28"/>
        </w:rPr>
        <w:t>1.Общие положения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 xml:space="preserve">1.1. Антикоррупционная политика </w:t>
      </w:r>
      <w:r>
        <w:rPr>
          <w:rFonts w:cs="Times New Roman" w:ascii="Times New Roman" w:hAnsi="Times New Roman"/>
          <w:sz w:val="28"/>
          <w:szCs w:val="28"/>
          <w:lang w:val="ru-RU"/>
        </w:rPr>
        <w:t xml:space="preserve">Муниципального казенного учреждения «Управление по обеспечению деятельности Администрации Кондопожского муниципального района» </w:t>
      </w:r>
      <w:r>
        <w:rPr>
          <w:rFonts w:cs="Times New Roman" w:ascii="Times New Roman" w:hAnsi="Times New Roman"/>
          <w:sz w:val="28"/>
          <w:szCs w:val="28"/>
        </w:rPr>
        <w:t>(</w:t>
      </w:r>
      <w:r>
        <w:rPr>
          <w:rFonts w:cs="Times New Roman" w:ascii="Times New Roman" w:hAnsi="Times New Roman"/>
          <w:sz w:val="28"/>
          <w:szCs w:val="28"/>
          <w:lang w:val="ru-RU"/>
        </w:rPr>
        <w:t xml:space="preserve">далее-Учреждение) </w:t>
      </w:r>
      <w:r>
        <w:rPr>
          <w:rFonts w:cs="Times New Roman" w:ascii="Times New Roman" w:hAnsi="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Учреждение.</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1.3. Целями антикоррупционной политики Учреждения являются: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а) обеспечение соответствия деятельности Учреждения требованиям антикоррупционного законодательства;</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б) повышение открытости и прозрачности деятельности Учреждения;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в) минимизация коррупционных рисков деятельности руководителя и работников Учреждения;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г) формирование единого подхода к организации работы по предупреждению и противодействию коррупции в Учреждении;</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 xml:space="preserve">д) формирование у работников Учреждения нетерпимого отношения к коррупционному поведению. </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1.4. Задачами антикоррупционной политики Учреждения являются:</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а) определение должностных лиц Учреждения, ответственных за работу по профилактике коррупционных и иных правонарушений в Учреждении;</w:t>
      </w:r>
    </w:p>
    <w:p>
      <w:pPr>
        <w:pStyle w:val="Normal"/>
        <w:tabs>
          <w:tab w:val="clear" w:pos="265"/>
          <w:tab w:val="left" w:pos="0" w:leader="none"/>
          <w:tab w:val="left" w:pos="993" w:leader="none"/>
        </w:tabs>
        <w:spacing w:lineRule="auto" w:line="276"/>
        <w:ind w:left="0" w:right="-227" w:hanging="0"/>
        <w:jc w:val="both"/>
        <w:rPr/>
      </w:pPr>
      <w:r>
        <w:rPr>
          <w:rFonts w:cs="Times New Roman" w:ascii="Times New Roman" w:hAnsi="Times New Roman"/>
          <w:sz w:val="28"/>
          <w:szCs w:val="28"/>
        </w:rPr>
        <w:t>б) 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pPr>
        <w:pStyle w:val="Normal"/>
        <w:keepNext w:val="true"/>
        <w:keepLines/>
        <w:tabs>
          <w:tab w:val="clear" w:pos="265"/>
          <w:tab w:val="left" w:pos="0" w:leader="none"/>
          <w:tab w:val="left" w:pos="993" w:leader="none"/>
        </w:tabs>
        <w:spacing w:lineRule="auto" w:line="276"/>
        <w:ind w:firstLine="709"/>
        <w:jc w:val="both"/>
        <w:rPr/>
      </w:pPr>
      <w:r>
        <w:rPr>
          <w:rFonts w:cs="Times New Roman" w:ascii="Times New Roman" w:hAnsi="Times New Roman"/>
          <w:sz w:val="28"/>
          <w:szCs w:val="28"/>
        </w:rPr>
        <w:t>в) определение основных принципов работы по предупреждению коррупции в Учреждении;</w:t>
      </w:r>
    </w:p>
    <w:p>
      <w:pPr>
        <w:pStyle w:val="Normal"/>
        <w:keepNext w:val="true"/>
        <w:keepLines/>
        <w:tabs>
          <w:tab w:val="clear" w:pos="265"/>
          <w:tab w:val="left" w:pos="0" w:leader="none"/>
          <w:tab w:val="left" w:pos="993" w:leader="none"/>
        </w:tabs>
        <w:spacing w:lineRule="auto" w:line="276"/>
        <w:ind w:firstLine="709"/>
        <w:jc w:val="both"/>
        <w:rPr/>
      </w:pPr>
      <w:r>
        <w:rPr>
          <w:rFonts w:cs="Times New Roman" w:ascii="Times New Roman" w:hAnsi="Times New Roman"/>
          <w:sz w:val="28"/>
          <w:szCs w:val="28"/>
        </w:rPr>
        <w:t>г) разработка и реализация мер, направленных на профилактику и противодействие коррупции в Учреждении;</w:t>
      </w:r>
    </w:p>
    <w:p>
      <w:pPr>
        <w:pStyle w:val="Normal"/>
        <w:keepNext w:val="true"/>
        <w:keepLines/>
        <w:tabs>
          <w:tab w:val="clear" w:pos="265"/>
          <w:tab w:val="left" w:pos="0" w:leader="none"/>
          <w:tab w:val="left" w:pos="993" w:leader="none"/>
        </w:tabs>
        <w:spacing w:lineRule="auto" w:line="276"/>
        <w:ind w:firstLine="709"/>
        <w:jc w:val="both"/>
        <w:rPr/>
      </w:pPr>
      <w:r>
        <w:rPr>
          <w:rFonts w:cs="Times New Roman" w:ascii="Times New Roman" w:hAnsi="Times New Roman"/>
          <w:sz w:val="28"/>
          <w:szCs w:val="28"/>
        </w:rPr>
        <w:t>д) закрепление ответственности работников Учреждения за несоблюдение требований антикоррупционной политики Учреждения.</w:t>
      </w:r>
    </w:p>
    <w:p>
      <w:pPr>
        <w:pStyle w:val="Normal"/>
        <w:keepNext w:val="true"/>
        <w:keepLines/>
        <w:tabs>
          <w:tab w:val="clear" w:pos="265"/>
          <w:tab w:val="left" w:pos="0" w:leader="none"/>
          <w:tab w:val="left" w:pos="993" w:leader="none"/>
        </w:tabs>
        <w:spacing w:lineRule="auto" w:line="276"/>
        <w:ind w:firstLine="709"/>
        <w:jc w:val="both"/>
        <w:rPr/>
      </w:pPr>
      <w:r>
        <w:rPr>
          <w:rFonts w:cs="Times New Roman" w:ascii="Times New Roman" w:hAnsi="Times New Roman"/>
          <w:sz w:val="28"/>
          <w:szCs w:val="28"/>
        </w:rPr>
        <w:t>1.5. Для целей Антикоррупционной политики используются следующие основные понятия:</w:t>
      </w:r>
    </w:p>
    <w:p>
      <w:pPr>
        <w:pStyle w:val="Normal"/>
        <w:spacing w:lineRule="auto" w:line="276"/>
        <w:ind w:firstLine="540"/>
        <w:jc w:val="both"/>
        <w:rPr/>
      </w:pPr>
      <w:r>
        <w:rPr>
          <w:rFonts w:cs="Times New Roman" w:ascii="Times New Roman" w:hAnsi="Times New Roman"/>
          <w:b/>
          <w:sz w:val="28"/>
          <w:szCs w:val="28"/>
        </w:rPr>
        <w:t>коррупция</w:t>
      </w:r>
      <w:r>
        <w:rPr>
          <w:rFonts w:cs="Times New Roman" w:ascii="Times New Roman" w:hAnsi="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pPr>
        <w:pStyle w:val="Normal"/>
        <w:spacing w:lineRule="auto" w:line="276"/>
        <w:ind w:firstLine="540"/>
        <w:jc w:val="both"/>
        <w:rPr/>
      </w:pPr>
      <w:r>
        <w:rPr>
          <w:rFonts w:cs="Times New Roman" w:ascii="Times New Roman" w:hAnsi="Times New Roman"/>
          <w:b/>
          <w:sz w:val="28"/>
          <w:szCs w:val="28"/>
        </w:rPr>
        <w:t>взятка</w:t>
      </w:r>
      <w:r>
        <w:rPr>
          <w:rFonts w:cs="Times New Roman" w:ascii="Times New Roman" w:hAnsi="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spacing w:lineRule="auto" w:line="276"/>
        <w:ind w:firstLine="540"/>
        <w:jc w:val="both"/>
        <w:rPr/>
      </w:pPr>
      <w:r>
        <w:rPr>
          <w:rFonts w:cs="Times New Roman" w:ascii="Times New Roman" w:hAnsi="Times New Roman"/>
          <w:b/>
          <w:sz w:val="28"/>
          <w:szCs w:val="28"/>
        </w:rPr>
        <w:t>коммерческий подкуп</w:t>
      </w:r>
      <w:r>
        <w:rPr>
          <w:rFonts w:cs="Times New Roman" w:ascii="Times New Roman" w:hAnsi="Times New Roman"/>
          <w:sz w:val="28"/>
          <w:szCs w:val="28"/>
        </w:rPr>
        <w:t> ‒ </w:t>
      </w:r>
      <w:r>
        <w:rPr>
          <w:rFonts w:eastAsia="" w:cs="Times New Roman" w:ascii="Times New Roman" w:hAnsi="Times New Roman" w:eastAsiaTheme="minorHAnsi"/>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ascii="Times New Roman" w:hAnsi="Times New Roman"/>
          <w:sz w:val="28"/>
          <w:szCs w:val="28"/>
        </w:rPr>
        <w:t>;</w:t>
      </w:r>
    </w:p>
    <w:p>
      <w:pPr>
        <w:pStyle w:val="Normal"/>
        <w:spacing w:lineRule="auto" w:line="276"/>
        <w:ind w:firstLine="540"/>
        <w:jc w:val="both"/>
        <w:rPr/>
      </w:pPr>
      <w:r>
        <w:rPr>
          <w:rFonts w:cs="Times New Roman" w:ascii="Times New Roman" w:hAnsi="Times New Roman"/>
          <w:b/>
          <w:sz w:val="28"/>
          <w:szCs w:val="28"/>
        </w:rPr>
        <w:t>противодействие коррупции</w:t>
      </w:r>
      <w:r>
        <w:rPr>
          <w:rFonts w:cs="Times New Roman" w:ascii="Times New Roman" w:hAnsi="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spacing w:lineRule="auto" w:line="276"/>
        <w:ind w:firstLine="539"/>
        <w:jc w:val="both"/>
        <w:rPr/>
      </w:pPr>
      <w:r>
        <w:rPr>
          <w:rFonts w:cs="Times New Roman"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pPr>
        <w:pStyle w:val="Normal"/>
        <w:spacing w:lineRule="auto" w:line="276"/>
        <w:ind w:firstLine="539"/>
        <w:jc w:val="both"/>
        <w:rPr/>
      </w:pPr>
      <w:r>
        <w:rPr>
          <w:rFonts w:cs="Times New Roman"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pPr>
        <w:pStyle w:val="Normal"/>
        <w:spacing w:lineRule="auto" w:line="276"/>
        <w:ind w:firstLine="539"/>
        <w:jc w:val="both"/>
        <w:rPr/>
      </w:pPr>
      <w:r>
        <w:rPr>
          <w:rFonts w:cs="Times New Roman" w:ascii="Times New Roman" w:hAnsi="Times New Roman"/>
          <w:sz w:val="28"/>
          <w:szCs w:val="28"/>
        </w:rPr>
        <w:t>в) по минимизации и (или) ликвидации последствий коррупционных правонарушений;</w:t>
      </w:r>
    </w:p>
    <w:p>
      <w:pPr>
        <w:pStyle w:val="Normal"/>
        <w:spacing w:lineRule="auto" w:line="276"/>
        <w:ind w:firstLine="539"/>
        <w:jc w:val="both"/>
        <w:rPr/>
      </w:pPr>
      <w:r>
        <w:rPr>
          <w:rFonts w:cs="Times New Roman" w:ascii="Times New Roman" w:hAnsi="Times New Roman"/>
          <w:b/>
          <w:sz w:val="28"/>
          <w:szCs w:val="28"/>
        </w:rPr>
        <w:t>предупреждение коррупции</w:t>
      </w:r>
      <w:r>
        <w:rPr>
          <w:rFonts w:cs="Times New Roman" w:ascii="Times New Roman" w:hAnsi="Times New Roman"/>
          <w:sz w:val="28"/>
          <w:szCs w:val="28"/>
        </w:rPr>
        <w:t>‒деятельность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pPr>
        <w:pStyle w:val="Normal"/>
        <w:spacing w:lineRule="auto" w:line="276"/>
        <w:ind w:firstLine="539"/>
        <w:jc w:val="both"/>
        <w:rPr/>
      </w:pPr>
      <w:r>
        <w:rPr>
          <w:rFonts w:cs="Times New Roman" w:ascii="Times New Roman" w:hAnsi="Times New Roman"/>
          <w:b/>
          <w:sz w:val="28"/>
          <w:szCs w:val="28"/>
        </w:rPr>
        <w:t xml:space="preserve">работник </w:t>
      </w:r>
      <w:r>
        <w:rPr>
          <w:rFonts w:cs="Times New Roman" w:ascii="Times New Roman" w:hAnsi="Times New Roman"/>
          <w:sz w:val="28"/>
          <w:szCs w:val="28"/>
        </w:rPr>
        <w:t>Учреждения‒физическое лицо, вступившее в трудовые отношения с Учреждением;</w:t>
      </w:r>
    </w:p>
    <w:p>
      <w:pPr>
        <w:pStyle w:val="Normal"/>
        <w:spacing w:lineRule="auto" w:line="276"/>
        <w:ind w:firstLine="539"/>
        <w:jc w:val="both"/>
        <w:rPr/>
      </w:pPr>
      <w:r>
        <w:rPr>
          <w:rFonts w:cs="Times New Roman" w:ascii="Times New Roman" w:hAnsi="Times New Roman"/>
          <w:b/>
          <w:sz w:val="28"/>
          <w:szCs w:val="28"/>
        </w:rPr>
        <w:t xml:space="preserve">контрагент </w:t>
      </w:r>
      <w:r>
        <w:rPr>
          <w:rFonts w:cs="Times New Roman" w:ascii="Times New Roman" w:hAnsi="Times New Roman"/>
          <w:sz w:val="28"/>
          <w:szCs w:val="28"/>
        </w:rPr>
        <w:t>Учреждения‒</w:t>
      </w:r>
      <w:r>
        <w:rPr>
          <w:rFonts w:eastAsia="" w:cs="Times New Roman" w:ascii="Times New Roman" w:hAnsi="Times New Roman" w:eastAsiaTheme="minorHAnsi"/>
          <w:sz w:val="28"/>
          <w:szCs w:val="28"/>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Normal"/>
        <w:spacing w:lineRule="auto" w:line="276"/>
        <w:ind w:firstLine="539"/>
        <w:jc w:val="both"/>
        <w:rPr/>
      </w:pPr>
      <w:r>
        <w:rPr>
          <w:rFonts w:cs="Times New Roman" w:ascii="Times New Roman" w:hAnsi="Times New Roman"/>
          <w:b/>
          <w:sz w:val="28"/>
          <w:szCs w:val="28"/>
        </w:rPr>
        <w:t>конфликт интересов</w:t>
      </w:r>
      <w:r>
        <w:rPr>
          <w:rStyle w:val="Style10"/>
          <w:rFonts w:cs="Times New Roman" w:ascii="Times New Roman" w:hAnsi="Times New Roman"/>
          <w:b/>
          <w:sz w:val="28"/>
          <w:szCs w:val="28"/>
        </w:rPr>
        <w:footnoteReference w:id="2"/>
      </w:r>
      <w:r>
        <w:rPr>
          <w:rFonts w:cs="Times New Roman" w:ascii="Times New Roman" w:hAnsi="Times New Roman"/>
          <w:b/>
          <w:sz w:val="28"/>
          <w:szCs w:val="28"/>
        </w:rPr>
        <w:t xml:space="preserve"> </w:t>
      </w:r>
      <w:r>
        <w:rPr>
          <w:rFonts w:cs="Times New Roman" w:ascii="Times New Roman" w:hAnsi="Times New Roman"/>
          <w:sz w:val="28"/>
          <w:szCs w:val="28"/>
        </w:rPr>
        <w:t>‒</w:t>
      </w:r>
      <w:r>
        <w:rPr>
          <w:rFonts w:eastAsia="" w:cs="Times New Roman" w:ascii="Times New Roman" w:hAnsi="Times New Roman" w:eastAsiaTheme="minorHAnsi"/>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Fonts w:cs="Times New Roman" w:ascii="Times New Roman" w:hAnsi="Times New Roman"/>
          <w:sz w:val="28"/>
          <w:szCs w:val="28"/>
        </w:rPr>
        <w:t>;</w:t>
      </w:r>
    </w:p>
    <w:p>
      <w:pPr>
        <w:pStyle w:val="Normal"/>
        <w:spacing w:lineRule="auto" w:line="276"/>
        <w:ind w:firstLine="539"/>
        <w:jc w:val="both"/>
        <w:rPr/>
      </w:pPr>
      <w:r>
        <w:rPr>
          <w:rFonts w:cs="Times New Roman" w:ascii="Times New Roman" w:hAnsi="Times New Roman"/>
          <w:b/>
          <w:sz w:val="28"/>
          <w:szCs w:val="28"/>
        </w:rPr>
        <w:t>личная заинтересованность</w:t>
      </w:r>
      <w:r>
        <w:rPr>
          <w:rFonts w:cs="Times New Roman" w:ascii="Times New Roman" w:hAnsi="Times New Roman"/>
          <w:sz w:val="28"/>
          <w:szCs w:val="28"/>
        </w:rPr>
        <w:t>‒</w:t>
      </w:r>
      <w:r>
        <w:rPr>
          <w:rFonts w:eastAsia="" w:cs="Times New Roman" w:ascii="Times New Roman" w:hAnsi="Times New Roman" w:eastAsiaTheme="minorHAnsi"/>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r>
        <w:rPr>
          <w:rFonts w:cs="Times New Roman" w:ascii="Times New Roman" w:hAnsi="Times New Roman"/>
          <w:sz w:val="28"/>
          <w:szCs w:val="28"/>
        </w:rPr>
        <w:t>.</w:t>
      </w:r>
    </w:p>
    <w:p>
      <w:pPr>
        <w:pStyle w:val="Normal"/>
        <w:spacing w:lineRule="auto" w:line="276"/>
        <w:ind w:firstLine="539"/>
        <w:jc w:val="both"/>
        <w:rPr>
          <w:rFonts w:cs="Times New Roman"/>
        </w:rPr>
      </w:pPr>
      <w:r>
        <w:rPr>
          <w:rFonts w:cs="Times New Roman"/>
        </w:rPr>
      </w:r>
    </w:p>
    <w:p>
      <w:pPr>
        <w:pStyle w:val="Normal"/>
        <w:spacing w:lineRule="auto" w:line="276"/>
        <w:ind w:firstLine="539"/>
        <w:jc w:val="both"/>
        <w:rPr>
          <w:rFonts w:cs="Times New Roman"/>
        </w:rPr>
      </w:pPr>
      <w:r>
        <w:rPr>
          <w:rFonts w:cs="Times New Roman"/>
        </w:rPr>
      </w:r>
    </w:p>
    <w:p>
      <w:pPr>
        <w:pStyle w:val="Normal"/>
        <w:spacing w:lineRule="auto" w:line="276"/>
        <w:ind w:firstLine="539"/>
        <w:jc w:val="center"/>
        <w:rPr/>
      </w:pPr>
      <w:r>
        <w:rPr>
          <w:rFonts w:cs="Times New Roman" w:ascii="Times New Roman" w:hAnsi="Times New Roman"/>
          <w:b/>
          <w:sz w:val="28"/>
          <w:szCs w:val="28"/>
        </w:rPr>
        <w:t>2. Основные принципы Антикоррупционной политики Учреждения</w:t>
      </w:r>
    </w:p>
    <w:p>
      <w:pPr>
        <w:pStyle w:val="Normal"/>
        <w:spacing w:lineRule="auto" w:line="276"/>
        <w:ind w:firstLine="539"/>
        <w:jc w:val="center"/>
        <w:rPr>
          <w:rFonts w:cs="Times New Roman"/>
          <w:b/>
          <w:b/>
        </w:rPr>
      </w:pPr>
      <w:r>
        <w:rPr>
          <w:rFonts w:cs="Times New Roman"/>
          <w:b/>
        </w:rPr>
      </w:r>
    </w:p>
    <w:p>
      <w:pPr>
        <w:pStyle w:val="Normal"/>
        <w:spacing w:lineRule="auto" w:line="276"/>
        <w:ind w:firstLine="540"/>
        <w:jc w:val="both"/>
        <w:rPr/>
      </w:pPr>
      <w:r>
        <w:rPr>
          <w:rFonts w:cs="Times New Roman" w:ascii="Times New Roman" w:hAnsi="Times New Roman"/>
          <w:sz w:val="28"/>
          <w:szCs w:val="28"/>
        </w:rPr>
        <w:t>2.1. Антикоррупционная политика Учреждения основывается на следующих основных принципах:</w:t>
      </w:r>
    </w:p>
    <w:p>
      <w:pPr>
        <w:pStyle w:val="Normal"/>
        <w:spacing w:lineRule="auto" w:line="276"/>
        <w:ind w:firstLine="540"/>
        <w:jc w:val="both"/>
        <w:rPr/>
      </w:pPr>
      <w:r>
        <w:rPr>
          <w:rFonts w:cs="Times New Roman" w:ascii="Times New Roman" w:hAnsi="Times New Roman"/>
          <w:sz w:val="28"/>
          <w:szCs w:val="28"/>
        </w:rPr>
        <w:t>а) принцип соответствия антикоррупционной политики Учреждения законодательству Российской Федерации и общепринятым нормам права.</w:t>
      </w:r>
    </w:p>
    <w:p>
      <w:pPr>
        <w:pStyle w:val="Normal"/>
        <w:spacing w:lineRule="auto" w:line="276"/>
        <w:ind w:firstLine="540"/>
        <w:jc w:val="both"/>
        <w:rPr/>
      </w:pPr>
      <w:r>
        <w:rPr>
          <w:rFonts w:cs="Times New Roman"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pPr>
        <w:pStyle w:val="Normal"/>
        <w:spacing w:lineRule="auto" w:line="276"/>
        <w:ind w:firstLine="540"/>
        <w:jc w:val="both"/>
        <w:rPr/>
      </w:pPr>
      <w:r>
        <w:rPr>
          <w:rFonts w:cs="Times New Roman" w:ascii="Times New Roman" w:hAnsi="Times New Roman"/>
          <w:sz w:val="28"/>
          <w:szCs w:val="28"/>
        </w:rPr>
        <w:t>б) принцип личного примера руководителя.</w:t>
      </w:r>
    </w:p>
    <w:p>
      <w:pPr>
        <w:pStyle w:val="Normal"/>
        <w:spacing w:lineRule="auto" w:line="276"/>
        <w:ind w:firstLine="540"/>
        <w:jc w:val="both"/>
        <w:rPr/>
      </w:pPr>
      <w:r>
        <w:rPr>
          <w:rFonts w:cs="Times New Roman" w:ascii="Times New Roman" w:hAnsi="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pPr>
        <w:pStyle w:val="Normal"/>
        <w:spacing w:lineRule="auto" w:line="276"/>
        <w:ind w:firstLine="540"/>
        <w:jc w:val="both"/>
        <w:rPr/>
      </w:pPr>
      <w:r>
        <w:rPr>
          <w:rFonts w:cs="Times New Roman" w:ascii="Times New Roman" w:hAnsi="Times New Roman"/>
          <w:sz w:val="28"/>
          <w:szCs w:val="28"/>
        </w:rPr>
        <w:t>в) принцип вовлеченности работников.</w:t>
      </w:r>
    </w:p>
    <w:p>
      <w:pPr>
        <w:pStyle w:val="Normal"/>
        <w:spacing w:lineRule="auto" w:line="276"/>
        <w:ind w:firstLine="540"/>
        <w:jc w:val="both"/>
        <w:rPr/>
      </w:pPr>
      <w:r>
        <w:rPr>
          <w:rFonts w:cs="Times New Roman" w:ascii="Times New Roman" w:hAnsi="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pPr>
        <w:pStyle w:val="Normal"/>
        <w:spacing w:lineRule="auto" w:line="276"/>
        <w:ind w:firstLine="540"/>
        <w:jc w:val="both"/>
        <w:rPr/>
      </w:pPr>
      <w:r>
        <w:rPr>
          <w:rFonts w:cs="Times New Roman" w:ascii="Times New Roman" w:hAnsi="Times New Roman"/>
          <w:sz w:val="28"/>
          <w:szCs w:val="28"/>
        </w:rPr>
        <w:t>г) принцип соразмерности антикоррупционных процедур коррупционным рискам.</w:t>
      </w:r>
    </w:p>
    <w:p>
      <w:pPr>
        <w:pStyle w:val="Normal"/>
        <w:spacing w:lineRule="auto" w:line="276"/>
        <w:ind w:firstLine="709"/>
        <w:jc w:val="both"/>
        <w:rPr/>
      </w:pPr>
      <w:r>
        <w:rPr>
          <w:rFonts w:cs="Times New Roman" w:ascii="Times New Roman" w:hAnsi="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pPr>
        <w:pStyle w:val="Normal"/>
        <w:spacing w:lineRule="auto" w:line="276"/>
        <w:ind w:firstLine="709"/>
        <w:jc w:val="both"/>
        <w:rPr/>
      </w:pPr>
      <w:r>
        <w:rPr>
          <w:rFonts w:cs="Times New Roman" w:ascii="Times New Roman" w:hAnsi="Times New Roman"/>
          <w:sz w:val="28"/>
          <w:szCs w:val="28"/>
        </w:rPr>
        <w:t>д) принцип эффективности антикоррупционных процедур.</w:t>
      </w:r>
    </w:p>
    <w:p>
      <w:pPr>
        <w:pStyle w:val="Normal"/>
        <w:spacing w:lineRule="auto" w:line="276"/>
        <w:ind w:firstLine="709"/>
        <w:jc w:val="both"/>
        <w:rPr/>
      </w:pPr>
      <w:r>
        <w:rPr>
          <w:rFonts w:cs="Times New Roman" w:ascii="Times New Roman" w:hAnsi="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pPr>
        <w:pStyle w:val="Normal"/>
        <w:spacing w:lineRule="auto" w:line="276"/>
        <w:ind w:firstLine="709"/>
        <w:jc w:val="both"/>
        <w:rPr/>
      </w:pPr>
      <w:r>
        <w:rPr>
          <w:rFonts w:cs="Times New Roman" w:ascii="Times New Roman" w:hAnsi="Times New Roman"/>
          <w:sz w:val="28"/>
          <w:szCs w:val="28"/>
        </w:rPr>
        <w:t>е) принцип ответственности и неотвратимости наказания.</w:t>
      </w:r>
    </w:p>
    <w:p>
      <w:pPr>
        <w:pStyle w:val="Normal"/>
        <w:spacing w:lineRule="auto" w:line="276"/>
        <w:ind w:firstLine="709"/>
        <w:jc w:val="both"/>
        <w:rPr/>
      </w:pPr>
      <w:r>
        <w:rPr>
          <w:rFonts w:cs="Times New Roman" w:ascii="Times New Roman" w:hAnsi="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pPr>
        <w:pStyle w:val="Normal"/>
        <w:spacing w:lineRule="auto" w:line="276"/>
        <w:ind w:firstLine="709"/>
        <w:jc w:val="both"/>
        <w:rPr/>
      </w:pPr>
      <w:r>
        <w:rPr>
          <w:rFonts w:cs="Times New Roman" w:ascii="Times New Roman" w:hAnsi="Times New Roman"/>
          <w:sz w:val="28"/>
          <w:szCs w:val="28"/>
        </w:rPr>
        <w:t>ж) принцип открытости хозяйственной и иной деятельности.</w:t>
      </w:r>
    </w:p>
    <w:p>
      <w:pPr>
        <w:pStyle w:val="Normal"/>
        <w:spacing w:lineRule="auto" w:line="276"/>
        <w:ind w:firstLine="709"/>
        <w:jc w:val="both"/>
        <w:rPr/>
      </w:pPr>
      <w:r>
        <w:rPr>
          <w:rFonts w:cs="Times New Roman" w:ascii="Times New Roman" w:hAnsi="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pPr>
        <w:pStyle w:val="Normal"/>
        <w:spacing w:lineRule="auto" w:line="276"/>
        <w:ind w:firstLine="709"/>
        <w:jc w:val="both"/>
        <w:rPr/>
      </w:pPr>
      <w:r>
        <w:rPr>
          <w:rFonts w:cs="Times New Roman" w:ascii="Times New Roman" w:hAnsi="Times New Roman"/>
          <w:sz w:val="28"/>
          <w:szCs w:val="28"/>
        </w:rPr>
        <w:t>з) принцип постоянного контроля и регулярного мониторинга.</w:t>
      </w:r>
    </w:p>
    <w:p>
      <w:pPr>
        <w:pStyle w:val="Normal"/>
        <w:spacing w:lineRule="auto" w:line="276"/>
        <w:ind w:firstLine="709"/>
        <w:jc w:val="both"/>
        <w:rPr/>
      </w:pPr>
      <w:r>
        <w:rPr>
          <w:rFonts w:cs="Times New Roman"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rmal"/>
        <w:spacing w:lineRule="auto" w:line="276"/>
        <w:ind w:firstLine="709"/>
        <w:jc w:val="both"/>
        <w:rPr>
          <w:rFonts w:cs="Times New Roman"/>
        </w:rPr>
      </w:pPr>
      <w:r>
        <w:rPr>
          <w:rFonts w:cs="Times New Roman"/>
        </w:rPr>
      </w:r>
    </w:p>
    <w:p>
      <w:pPr>
        <w:pStyle w:val="Normal"/>
        <w:spacing w:lineRule="auto" w:line="276"/>
        <w:ind w:firstLine="540"/>
        <w:jc w:val="center"/>
        <w:rPr/>
      </w:pPr>
      <w:r>
        <w:rPr>
          <w:rFonts w:cs="Times New Roman" w:ascii="Times New Roman" w:hAnsi="Times New Roman"/>
          <w:b/>
          <w:sz w:val="28"/>
          <w:szCs w:val="28"/>
        </w:rPr>
        <w:t>3. Область применения Антикоррупционной политики</w:t>
      </w:r>
    </w:p>
    <w:p>
      <w:pPr>
        <w:pStyle w:val="Normal"/>
        <w:spacing w:lineRule="auto" w:line="276"/>
        <w:ind w:firstLine="539"/>
        <w:jc w:val="center"/>
        <w:rPr/>
      </w:pPr>
      <w:r>
        <w:rPr>
          <w:rFonts w:cs="Times New Roman" w:ascii="Times New Roman" w:hAnsi="Times New Roman"/>
          <w:b/>
          <w:sz w:val="28"/>
          <w:szCs w:val="28"/>
        </w:rPr>
        <w:t xml:space="preserve"> </w:t>
      </w:r>
      <w:r>
        <w:rPr>
          <w:rFonts w:cs="Times New Roman" w:ascii="Times New Roman" w:hAnsi="Times New Roman"/>
          <w:b/>
          <w:sz w:val="28"/>
          <w:szCs w:val="28"/>
        </w:rPr>
        <w:t>и круг лиц, на которых распространяется её действие</w:t>
      </w:r>
    </w:p>
    <w:p>
      <w:pPr>
        <w:pStyle w:val="Normal"/>
        <w:spacing w:lineRule="auto" w:line="276"/>
        <w:ind w:firstLine="539"/>
        <w:jc w:val="center"/>
        <w:rPr>
          <w:rFonts w:cs="Times New Roman"/>
          <w:b/>
          <w:b/>
        </w:rPr>
      </w:pPr>
      <w:r>
        <w:rPr>
          <w:rFonts w:cs="Times New Roman"/>
          <w:b/>
        </w:rPr>
      </w:r>
    </w:p>
    <w:p>
      <w:pPr>
        <w:pStyle w:val="Normal"/>
        <w:spacing w:lineRule="auto" w:line="276"/>
        <w:ind w:firstLine="540"/>
        <w:jc w:val="both"/>
        <w:rPr/>
      </w:pPr>
      <w:r>
        <w:rPr>
          <w:rFonts w:cs="Times New Roman" w:ascii="Times New Roman" w:hAnsi="Times New Roman"/>
          <w:sz w:val="28"/>
          <w:szCs w:val="28"/>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pPr>
        <w:pStyle w:val="Normal"/>
        <w:spacing w:lineRule="auto" w:line="276"/>
        <w:ind w:firstLine="540"/>
        <w:jc w:val="both"/>
        <w:rPr/>
      </w:pPr>
      <w:r>
        <w:rPr>
          <w:rFonts w:cs="Times New Roman" w:ascii="Times New Roman" w:hAnsi="Times New Roman"/>
          <w:sz w:val="28"/>
          <w:szCs w:val="28"/>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pPr>
        <w:pStyle w:val="Normal"/>
        <w:spacing w:lineRule="auto" w:line="276"/>
        <w:ind w:firstLine="540"/>
        <w:jc w:val="both"/>
        <w:rPr>
          <w:rFonts w:cs="Times New Roman"/>
        </w:rPr>
      </w:pPr>
      <w:r>
        <w:rPr>
          <w:rFonts w:cs="Times New Roman"/>
        </w:rPr>
      </w:r>
    </w:p>
    <w:p>
      <w:pPr>
        <w:pStyle w:val="Normal"/>
        <w:spacing w:lineRule="auto" w:line="276"/>
        <w:jc w:val="center"/>
        <w:rPr/>
      </w:pPr>
      <w:r>
        <w:rPr>
          <w:rFonts w:cs="Times New Roman" w:ascii="Times New Roman" w:hAnsi="Times New Roman"/>
          <w:b/>
          <w:sz w:val="28"/>
          <w:szCs w:val="28"/>
        </w:rPr>
        <w:t>4. Должностные лица Учреждения, ответственные за реализацию</w:t>
      </w:r>
    </w:p>
    <w:p>
      <w:pPr>
        <w:pStyle w:val="Normal"/>
        <w:spacing w:lineRule="auto" w:line="276"/>
        <w:jc w:val="center"/>
        <w:rPr/>
      </w:pPr>
      <w:r>
        <w:rPr>
          <w:rFonts w:cs="Times New Roman" w:ascii="Times New Roman" w:hAnsi="Times New Roman"/>
          <w:b/>
          <w:sz w:val="28"/>
          <w:szCs w:val="28"/>
        </w:rPr>
        <w:t>Антикоррупционной политики Учреждения</w:t>
      </w:r>
    </w:p>
    <w:p>
      <w:pPr>
        <w:pStyle w:val="Normal"/>
        <w:spacing w:lineRule="auto" w:line="276"/>
        <w:jc w:val="center"/>
        <w:rPr>
          <w:rFonts w:cs="Times New Roman"/>
          <w:b/>
          <w:b/>
        </w:rPr>
      </w:pPr>
      <w:r>
        <w:rPr>
          <w:rFonts w:cs="Times New Roman"/>
          <w:b/>
        </w:rPr>
      </w:r>
    </w:p>
    <w:p>
      <w:pPr>
        <w:pStyle w:val="NoSpacing"/>
        <w:spacing w:lineRule="auto" w:line="276"/>
        <w:ind w:firstLine="709"/>
        <w:jc w:val="both"/>
        <w:rPr/>
      </w:pPr>
      <w:r>
        <w:rPr>
          <w:rFonts w:cs="Times New Roman" w:ascii="Times New Roman" w:hAnsi="Times New Roman"/>
          <w:sz w:val="28"/>
          <w:szCs w:val="28"/>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pPr>
        <w:pStyle w:val="NoSpacing"/>
        <w:spacing w:lineRule="auto" w:line="276"/>
        <w:ind w:firstLine="709"/>
        <w:jc w:val="both"/>
        <w:rPr/>
      </w:pPr>
      <w:r>
        <w:rPr>
          <w:rFonts w:cs="Times New Roman" w:ascii="Times New Roman" w:hAnsi="Times New Roman"/>
          <w:sz w:val="28"/>
          <w:szCs w:val="28"/>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pPr>
        <w:pStyle w:val="NoSpacing"/>
        <w:spacing w:lineRule="auto" w:line="276"/>
        <w:ind w:firstLine="709"/>
        <w:jc w:val="both"/>
        <w:rPr/>
      </w:pPr>
      <w:r>
        <w:rPr>
          <w:rFonts w:cs="Times New Roman" w:ascii="Times New Roman" w:hAnsi="Times New Roman"/>
          <w:sz w:val="28"/>
          <w:szCs w:val="28"/>
        </w:rPr>
        <w:t>а) подготовка предложений для принятия решений по вопросам предупреждения коррупции в Учреждении;</w:t>
      </w:r>
    </w:p>
    <w:p>
      <w:pPr>
        <w:pStyle w:val="NoSpacing"/>
        <w:spacing w:lineRule="auto" w:line="276"/>
        <w:ind w:firstLine="709"/>
        <w:jc w:val="both"/>
        <w:rPr/>
      </w:pPr>
      <w:r>
        <w:rPr>
          <w:rFonts w:cs="Times New Roman" w:ascii="Times New Roman" w:hAnsi="Times New Roman"/>
          <w:sz w:val="28"/>
          <w:szCs w:val="28"/>
        </w:rPr>
        <w:t>б) подготовка предложений, направленных на устранение причин и условий, порождающих риск возникновения коррупции в Учреждении;</w:t>
      </w:r>
    </w:p>
    <w:p>
      <w:pPr>
        <w:pStyle w:val="NoSpacing"/>
        <w:spacing w:lineRule="auto" w:line="276"/>
        <w:ind w:firstLine="709"/>
        <w:jc w:val="both"/>
        <w:rPr/>
      </w:pPr>
      <w:r>
        <w:rPr>
          <w:rFonts w:cs="Times New Roman" w:ascii="Times New Roman" w:hAnsi="Times New Roman"/>
          <w:sz w:val="28"/>
          <w:szCs w:val="28"/>
        </w:rPr>
        <w:t>в) 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pPr>
        <w:pStyle w:val="NoSpacing"/>
        <w:spacing w:lineRule="auto" w:line="276"/>
        <w:ind w:firstLine="709"/>
        <w:jc w:val="both"/>
        <w:rPr/>
      </w:pPr>
      <w:r>
        <w:rPr>
          <w:rFonts w:cs="Times New Roman" w:ascii="Times New Roman" w:hAnsi="Times New Roman"/>
          <w:sz w:val="28"/>
          <w:szCs w:val="28"/>
        </w:rPr>
        <w:t>г) проведение контрольных мероприятий, направленных на выявление коррупционных правонарушений, совершенных работниками Учреждения;</w:t>
      </w:r>
    </w:p>
    <w:p>
      <w:pPr>
        <w:pStyle w:val="NoSpacing"/>
        <w:spacing w:lineRule="auto" w:line="276"/>
        <w:ind w:firstLine="709"/>
        <w:jc w:val="both"/>
        <w:rPr/>
      </w:pPr>
      <w:r>
        <w:rPr>
          <w:rFonts w:cs="Times New Roman" w:ascii="Times New Roman" w:hAnsi="Times New Roman"/>
          <w:sz w:val="28"/>
          <w:szCs w:val="28"/>
        </w:rPr>
        <w:t>д) организация проведения оценки коррупционных рисков;</w:t>
      </w:r>
    </w:p>
    <w:p>
      <w:pPr>
        <w:pStyle w:val="NoSpacing"/>
        <w:spacing w:lineRule="auto" w:line="276"/>
        <w:ind w:firstLine="709"/>
        <w:jc w:val="both"/>
        <w:rPr/>
      </w:pPr>
      <w:r>
        <w:rPr>
          <w:rFonts w:cs="Times New Roman" w:ascii="Times New Roman" w:hAnsi="Times New Roman"/>
          <w:sz w:val="28"/>
          <w:szCs w:val="28"/>
        </w:rPr>
        <w:t>е)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pPr>
        <w:pStyle w:val="NoSpacing"/>
        <w:spacing w:lineRule="auto" w:line="276"/>
        <w:ind w:firstLine="709"/>
        <w:jc w:val="both"/>
        <w:rPr/>
      </w:pPr>
      <w:r>
        <w:rPr>
          <w:rFonts w:cs="Times New Roman" w:ascii="Times New Roman" w:hAnsi="Times New Roman"/>
          <w:sz w:val="28"/>
          <w:szCs w:val="28"/>
        </w:rPr>
        <w:t>ж) организация работы по рассмотрению сообщений о конфликте интересов;</w:t>
      </w:r>
    </w:p>
    <w:p>
      <w:pPr>
        <w:pStyle w:val="NoSpacing"/>
        <w:spacing w:lineRule="auto" w:line="276"/>
        <w:ind w:firstLine="709"/>
        <w:jc w:val="both"/>
        <w:rPr/>
      </w:pPr>
      <w:r>
        <w:rPr>
          <w:rFonts w:cs="Times New Roman" w:ascii="Times New Roman" w:hAnsi="Times New Roman"/>
          <w:sz w:val="28"/>
          <w:szCs w:val="28"/>
        </w:rPr>
        <w:t>з) 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pPr>
        <w:pStyle w:val="NoSpacing"/>
        <w:spacing w:lineRule="auto" w:line="276"/>
        <w:ind w:firstLine="709"/>
        <w:jc w:val="both"/>
        <w:rPr/>
      </w:pPr>
      <w:r>
        <w:rPr>
          <w:rFonts w:cs="Times New Roman" w:ascii="Times New Roman" w:hAnsi="Times New Roman"/>
          <w:sz w:val="28"/>
          <w:szCs w:val="28"/>
        </w:rPr>
        <w:t>и)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pPr>
        <w:pStyle w:val="NoSpacing"/>
        <w:spacing w:lineRule="auto" w:line="276"/>
        <w:ind w:firstLine="709"/>
        <w:jc w:val="both"/>
        <w:rPr/>
      </w:pPr>
      <w:r>
        <w:rPr>
          <w:rFonts w:cs="Times New Roman" w:ascii="Times New Roman" w:hAnsi="Times New Roman"/>
          <w:sz w:val="28"/>
          <w:szCs w:val="28"/>
        </w:rPr>
        <w:t>к) 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pPr>
        <w:pStyle w:val="NoSpacing"/>
        <w:spacing w:lineRule="auto" w:line="276"/>
        <w:ind w:firstLine="709"/>
        <w:jc w:val="both"/>
        <w:rPr/>
      </w:pPr>
      <w:r>
        <w:rPr>
          <w:rFonts w:cs="Times New Roman" w:ascii="Times New Roman" w:hAnsi="Times New Roman"/>
          <w:sz w:val="28"/>
          <w:szCs w:val="28"/>
        </w:rPr>
        <w:t>л) участие в организации пропагандистских мероприятий по взаимодействию с гражданами в целях предупреждения коррупции;</w:t>
      </w:r>
    </w:p>
    <w:p>
      <w:pPr>
        <w:pStyle w:val="NoSpacing"/>
        <w:spacing w:lineRule="auto" w:line="276"/>
        <w:ind w:firstLine="709"/>
        <w:jc w:val="both"/>
        <w:rPr/>
      </w:pPr>
      <w:r>
        <w:rPr>
          <w:rFonts w:cs="Times New Roman" w:ascii="Times New Roman" w:hAnsi="Times New Roman"/>
          <w:sz w:val="28"/>
          <w:szCs w:val="28"/>
        </w:rPr>
        <w:t>м)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pPr>
        <w:pStyle w:val="NoSpacing"/>
        <w:spacing w:lineRule="auto" w:line="276"/>
        <w:ind w:firstLine="709"/>
        <w:jc w:val="both"/>
        <w:rPr>
          <w:rFonts w:cs="Times New Roman"/>
        </w:rPr>
      </w:pPr>
      <w:r>
        <w:rPr>
          <w:rFonts w:cs="Times New Roman"/>
        </w:rPr>
      </w:r>
    </w:p>
    <w:p>
      <w:pPr>
        <w:pStyle w:val="Normal"/>
        <w:spacing w:lineRule="auto" w:line="276"/>
        <w:jc w:val="center"/>
        <w:rPr/>
      </w:pPr>
      <w:r>
        <w:rPr>
          <w:rFonts w:cs="Times New Roman" w:ascii="Times New Roman" w:hAnsi="Times New Roman"/>
          <w:b/>
          <w:sz w:val="28"/>
          <w:szCs w:val="28"/>
        </w:rPr>
        <w:t>5. Обязанности руководителя и работников Учреждения</w:t>
      </w:r>
    </w:p>
    <w:p>
      <w:pPr>
        <w:pStyle w:val="Normal"/>
        <w:spacing w:lineRule="auto" w:line="276"/>
        <w:jc w:val="center"/>
        <w:rPr/>
      </w:pPr>
      <w:r>
        <w:rPr>
          <w:rFonts w:cs="Times New Roman" w:ascii="Times New Roman" w:hAnsi="Times New Roman"/>
          <w:b/>
          <w:sz w:val="28"/>
          <w:szCs w:val="28"/>
        </w:rPr>
        <w:t>по предупреждению коррупции</w:t>
      </w:r>
    </w:p>
    <w:p>
      <w:pPr>
        <w:pStyle w:val="NoSpacing"/>
        <w:spacing w:lineRule="auto" w:line="276"/>
        <w:ind w:firstLine="709"/>
        <w:jc w:val="both"/>
        <w:rPr/>
      </w:pPr>
      <w:r>
        <w:rPr>
          <w:rFonts w:cs="Times New Roman" w:ascii="Times New Roman" w:hAnsi="Times New Roman"/>
          <w:sz w:val="28"/>
          <w:szCs w:val="28"/>
        </w:rPr>
        <w:t>5.1. Работники Учреждения знакомятся с содержанием Антикоррупционной политики под роспись.</w:t>
      </w:r>
    </w:p>
    <w:p>
      <w:pPr>
        <w:pStyle w:val="NoSpacing"/>
        <w:spacing w:lineRule="auto" w:line="276"/>
        <w:ind w:firstLine="709"/>
        <w:jc w:val="both"/>
        <w:rPr/>
      </w:pPr>
      <w:r>
        <w:rPr>
          <w:rFonts w:cs="Times New Roman" w:ascii="Times New Roman" w:hAnsi="Times New Roman"/>
          <w:sz w:val="28"/>
          <w:szCs w:val="28"/>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pPr>
        <w:pStyle w:val="NoSpacing"/>
        <w:spacing w:lineRule="auto" w:line="276"/>
        <w:ind w:firstLine="709"/>
        <w:jc w:val="both"/>
        <w:rPr/>
      </w:pPr>
      <w:r>
        <w:rPr>
          <w:rFonts w:cs="Times New Roman" w:ascii="Times New Roman" w:hAnsi="Times New Roman"/>
          <w:sz w:val="28"/>
          <w:szCs w:val="28"/>
        </w:rPr>
        <w:t>5.3.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w:t>
      </w:r>
    </w:p>
    <w:p>
      <w:pPr>
        <w:pStyle w:val="NoSpacing"/>
        <w:spacing w:lineRule="auto" w:line="276"/>
        <w:ind w:firstLine="709"/>
        <w:jc w:val="both"/>
        <w:rPr/>
      </w:pPr>
      <w:r>
        <w:rPr>
          <w:rFonts w:cs="Times New Roman" w:ascii="Times New Roman" w:hAnsi="Times New Roman"/>
          <w:sz w:val="28"/>
          <w:szCs w:val="28"/>
        </w:rPr>
        <w:t>а) руководствоваться и неукоснительно соблюдать требования и  принципы антикоррупционной политики Учреждения;</w:t>
      </w:r>
    </w:p>
    <w:p>
      <w:pPr>
        <w:pStyle w:val="NoSpacing"/>
        <w:spacing w:lineRule="auto" w:line="276"/>
        <w:ind w:firstLine="709"/>
        <w:jc w:val="both"/>
        <w:rPr/>
      </w:pPr>
      <w:r>
        <w:rPr>
          <w:rFonts w:cs="Times New Roman" w:ascii="Times New Roman" w:hAnsi="Times New Roman"/>
          <w:sz w:val="28"/>
          <w:szCs w:val="28"/>
        </w:rPr>
        <w:t>б) воздерживаться от совершения и (или) участия в совершении коррупционных правонарушений, в том числе в интересах или от имени Учреждения;</w:t>
      </w:r>
    </w:p>
    <w:p>
      <w:pPr>
        <w:pStyle w:val="NoSpacing"/>
        <w:spacing w:lineRule="auto" w:line="276"/>
        <w:ind w:firstLine="709"/>
        <w:jc w:val="both"/>
        <w:rPr/>
      </w:pPr>
      <w:r>
        <w:rPr>
          <w:rFonts w:cs="Times New Roman" w:ascii="Times New Roman" w:hAnsi="Times New Roman"/>
          <w:sz w:val="28"/>
          <w:szCs w:val="28"/>
        </w:rPr>
        <w:t>в) 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NoSpacing"/>
        <w:spacing w:lineRule="auto" w:line="276"/>
        <w:ind w:firstLine="709"/>
        <w:jc w:val="both"/>
        <w:rPr/>
      </w:pPr>
      <w:r>
        <w:rPr>
          <w:rFonts w:cs="Times New Roman" w:ascii="Times New Roman" w:hAnsi="Times New Roman"/>
          <w:sz w:val="28"/>
          <w:szCs w:val="28"/>
        </w:rPr>
        <w:t>5.4. 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w:t>
      </w:r>
    </w:p>
    <w:p>
      <w:pPr>
        <w:pStyle w:val="NoSpacing"/>
        <w:spacing w:lineRule="auto" w:line="276"/>
        <w:ind w:firstLine="709"/>
        <w:jc w:val="both"/>
        <w:rPr/>
      </w:pPr>
      <w:r>
        <w:rPr>
          <w:rFonts w:cs="Times New Roman" w:ascii="Times New Roman" w:hAnsi="Times New Roman"/>
          <w:sz w:val="28"/>
          <w:szCs w:val="28"/>
        </w:rPr>
        <w:t>а)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pPr>
        <w:pStyle w:val="NoSpacing"/>
        <w:spacing w:lineRule="auto" w:line="276"/>
        <w:ind w:firstLine="709"/>
        <w:jc w:val="both"/>
        <w:rPr/>
      </w:pPr>
      <w:r>
        <w:rPr>
          <w:rFonts w:cs="Times New Roman" w:ascii="Times New Roman" w:hAnsi="Times New Roman"/>
          <w:sz w:val="28"/>
          <w:szCs w:val="28"/>
        </w:rPr>
        <w:t>б)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pPr>
        <w:pStyle w:val="NoSpacing"/>
        <w:spacing w:lineRule="auto" w:line="276"/>
        <w:ind w:firstLine="709"/>
        <w:jc w:val="both"/>
        <w:rPr/>
      </w:pPr>
      <w:r>
        <w:rPr>
          <w:rFonts w:cs="Times New Roman" w:ascii="Times New Roman" w:hAnsi="Times New Roman"/>
          <w:sz w:val="28"/>
          <w:szCs w:val="28"/>
        </w:rPr>
        <w:t>в)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pPr>
        <w:pStyle w:val="NoSpacing"/>
        <w:spacing w:lineRule="auto" w:line="276"/>
        <w:ind w:firstLine="709"/>
        <w:jc w:val="both"/>
        <w:rPr>
          <w:rFonts w:cs="Times New Roman"/>
        </w:rPr>
      </w:pPr>
      <w:r>
        <w:rPr>
          <w:rFonts w:cs="Times New Roman"/>
        </w:rPr>
      </w:r>
    </w:p>
    <w:p>
      <w:pPr>
        <w:pStyle w:val="Normal"/>
        <w:spacing w:lineRule="auto" w:line="276"/>
        <w:jc w:val="center"/>
        <w:rPr/>
      </w:pPr>
      <w:r>
        <w:rPr>
          <w:rFonts w:cs="Times New Roman" w:ascii="Times New Roman" w:hAnsi="Times New Roman"/>
          <w:b/>
          <w:sz w:val="28"/>
          <w:szCs w:val="28"/>
        </w:rPr>
        <w:t>6. Реализуемые Учреждением антикоррупционные мероприятия и процедуры, порядок их выполнения</w:t>
      </w:r>
    </w:p>
    <w:p>
      <w:pPr>
        <w:pStyle w:val="Normal"/>
        <w:spacing w:lineRule="auto" w:line="276"/>
        <w:ind w:firstLine="709"/>
        <w:jc w:val="both"/>
        <w:rPr/>
      </w:pPr>
      <w:r>
        <w:rPr>
          <w:rFonts w:cs="Times New Roman" w:ascii="Times New Roman" w:hAnsi="Times New Roman"/>
          <w:sz w:val="28"/>
          <w:szCs w:val="28"/>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w:t>
      </w:r>
    </w:p>
    <w:p>
      <w:pPr>
        <w:pStyle w:val="Normal"/>
        <w:spacing w:lineRule="auto" w:line="276"/>
        <w:ind w:firstLine="709"/>
        <w:jc w:val="both"/>
        <w:rPr/>
      </w:pPr>
      <w:r>
        <w:rPr>
          <w:rFonts w:cs="Times New Roman" w:ascii="Times New Roman" w:hAnsi="Times New Roman"/>
          <w:sz w:val="28"/>
          <w:szCs w:val="28"/>
        </w:rPr>
        <w:t>6.2. План включает в себя следующие антикоррупционные мероприятия и процедуры:</w:t>
      </w:r>
    </w:p>
    <w:p>
      <w:pPr>
        <w:pStyle w:val="Normal"/>
        <w:spacing w:lineRule="auto" w:line="276"/>
        <w:ind w:firstLine="709"/>
        <w:jc w:val="both"/>
        <w:rPr/>
      </w:pPr>
      <w:bookmarkStart w:id="0" w:name="_Toc424284816"/>
      <w:r>
        <w:rPr>
          <w:rFonts w:cs="Times New Roman" w:ascii="Times New Roman" w:hAnsi="Times New Roman"/>
          <w:sz w:val="28"/>
          <w:szCs w:val="28"/>
        </w:rPr>
        <w:t xml:space="preserve">6.2.1. внедрение стандартов поведения работников </w:t>
      </w:r>
      <w:bookmarkEnd w:id="0"/>
      <w:r>
        <w:rPr>
          <w:rFonts w:cs="Times New Roman" w:ascii="Times New Roman" w:hAnsi="Times New Roman"/>
          <w:sz w:val="28"/>
          <w:szCs w:val="28"/>
        </w:rPr>
        <w:t>Учреждения.</w:t>
      </w:r>
      <w:bookmarkStart w:id="1" w:name="sub_8"/>
      <w:bookmarkEnd w:id="1"/>
    </w:p>
    <w:p>
      <w:pPr>
        <w:pStyle w:val="Normal"/>
        <w:spacing w:lineRule="auto" w:line="276"/>
        <w:ind w:firstLine="709"/>
        <w:jc w:val="both"/>
        <w:rPr/>
      </w:pPr>
      <w:r>
        <w:rPr>
          <w:rFonts w:cs="Times New Roman" w:ascii="Times New Roman" w:hAnsi="Times New Roman"/>
          <w:sz w:val="28"/>
          <w:szCs w:val="28"/>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pPr>
        <w:pStyle w:val="Normal"/>
        <w:spacing w:lineRule="auto" w:line="276"/>
        <w:ind w:firstLine="709"/>
        <w:jc w:val="both"/>
        <w:rPr/>
      </w:pPr>
      <w:r>
        <w:rPr>
          <w:rFonts w:cs="Times New Roman" w:ascii="Times New Roman" w:hAnsi="Times New Roman"/>
          <w:sz w:val="28"/>
          <w:szCs w:val="28"/>
        </w:rPr>
        <w:t>Общие правила и принципы поведения закреплены в Кодексе этики и служебного поведения работников Учреждения;</w:t>
      </w:r>
    </w:p>
    <w:p>
      <w:pPr>
        <w:pStyle w:val="Normal"/>
        <w:spacing w:lineRule="auto" w:line="276"/>
        <w:ind w:firstLine="709"/>
        <w:jc w:val="both"/>
        <w:rPr/>
      </w:pPr>
      <w:r>
        <w:rPr>
          <w:rFonts w:cs="Times New Roman" w:ascii="Times New Roman" w:hAnsi="Times New Roman"/>
          <w:sz w:val="28"/>
          <w:szCs w:val="28"/>
        </w:rPr>
        <w:t>6.2.2. антикоррупционное просвещение работников Учреждения.</w:t>
      </w:r>
    </w:p>
    <w:p>
      <w:pPr>
        <w:pStyle w:val="NoSpacing"/>
        <w:spacing w:lineRule="auto" w:line="276"/>
        <w:ind w:firstLine="709"/>
        <w:jc w:val="both"/>
        <w:rPr/>
      </w:pPr>
      <w:r>
        <w:rPr>
          <w:rFonts w:cs="Times New Roman" w:ascii="Times New Roman" w:hAnsi="Times New Roman"/>
          <w:sz w:val="28"/>
          <w:szCs w:val="28"/>
        </w:rPr>
        <w:t xml:space="preserve">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pPr>
        <w:pStyle w:val="NoSpacing"/>
        <w:spacing w:lineRule="auto" w:line="276"/>
        <w:ind w:firstLine="709"/>
        <w:jc w:val="both"/>
        <w:rPr/>
      </w:pPr>
      <w:r>
        <w:rPr>
          <w:rFonts w:cs="Times New Roman" w:ascii="Times New Roman" w:hAnsi="Times New Roman"/>
          <w:sz w:val="28"/>
          <w:szCs w:val="28"/>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pPr>
        <w:pStyle w:val="NoSpacing"/>
        <w:spacing w:lineRule="auto" w:line="276"/>
        <w:ind w:firstLine="709"/>
        <w:jc w:val="both"/>
        <w:rPr/>
      </w:pPr>
      <w:r>
        <w:rPr>
          <w:rFonts w:cs="Times New Roman" w:ascii="Times New Roman" w:hAnsi="Times New Roman"/>
          <w:sz w:val="28"/>
          <w:szCs w:val="28"/>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pPr>
        <w:pStyle w:val="NoSpacing"/>
        <w:spacing w:lineRule="auto" w:line="276"/>
        <w:ind w:firstLine="709"/>
        <w:jc w:val="both"/>
        <w:rPr/>
      </w:pPr>
      <w:r>
        <w:rPr>
          <w:rFonts w:cs="Times New Roman" w:ascii="Times New Roman" w:hAnsi="Times New Roman"/>
          <w:sz w:val="28"/>
          <w:szCs w:val="28"/>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pPr>
        <w:pStyle w:val="NoSpacing"/>
        <w:spacing w:lineRule="auto" w:line="276"/>
        <w:ind w:firstLine="709"/>
        <w:jc w:val="both"/>
        <w:rPr/>
      </w:pPr>
      <w:bookmarkStart w:id="2" w:name="_Toc424284817"/>
      <w:r>
        <w:rPr>
          <w:rFonts w:cs="Times New Roman" w:ascii="Times New Roman" w:hAnsi="Times New Roman"/>
          <w:sz w:val="28"/>
          <w:szCs w:val="28"/>
        </w:rPr>
        <w:t>6.2.3. урегулирование конфликта интересов</w:t>
      </w:r>
      <w:bookmarkEnd w:id="2"/>
      <w:r>
        <w:rPr>
          <w:rFonts w:cs="Times New Roman" w:ascii="Times New Roman" w:hAnsi="Times New Roman"/>
          <w:sz w:val="28"/>
          <w:szCs w:val="28"/>
        </w:rPr>
        <w:t>.</w:t>
      </w:r>
    </w:p>
    <w:p>
      <w:pPr>
        <w:pStyle w:val="Normal"/>
        <w:spacing w:lineRule="auto" w:line="276"/>
        <w:ind w:firstLine="709"/>
        <w:jc w:val="both"/>
        <w:rPr/>
      </w:pPr>
      <w:r>
        <w:rPr>
          <w:rFonts w:cs="Times New Roman" w:ascii="Times New Roman" w:hAnsi="Times New Roman"/>
          <w:sz w:val="28"/>
          <w:szCs w:val="28"/>
        </w:rPr>
        <w:t>В основу работы по урегулированию конфликта интересов в Учреждении положены следующие принципы:</w:t>
      </w:r>
    </w:p>
    <w:p>
      <w:pPr>
        <w:pStyle w:val="Normal"/>
        <w:spacing w:lineRule="auto" w:line="276"/>
        <w:ind w:firstLine="709"/>
        <w:jc w:val="both"/>
        <w:rPr/>
      </w:pPr>
      <w:r>
        <w:rPr>
          <w:rFonts w:cs="Times New Roman" w:ascii="Times New Roman" w:hAnsi="Times New Roman"/>
          <w:sz w:val="28"/>
          <w:szCs w:val="28"/>
        </w:rPr>
        <w:t xml:space="preserve">а) 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pPr>
        <w:pStyle w:val="Normal"/>
        <w:spacing w:lineRule="auto" w:line="276"/>
        <w:ind w:firstLine="709"/>
        <w:jc w:val="both"/>
        <w:rPr/>
      </w:pPr>
      <w:r>
        <w:rPr>
          <w:rFonts w:cs="Times New Roman" w:ascii="Times New Roman" w:hAnsi="Times New Roman"/>
          <w:sz w:val="28"/>
          <w:szCs w:val="28"/>
        </w:rPr>
        <w:t xml:space="preserve">б) индивидуальное рассмотрение и оценка репутационных рисков для Учреждения при выявлении каждого конфликта интересов и его урегулировании; </w:t>
      </w:r>
    </w:p>
    <w:p>
      <w:pPr>
        <w:pStyle w:val="Normal"/>
        <w:spacing w:lineRule="auto" w:line="276"/>
        <w:ind w:firstLine="709"/>
        <w:jc w:val="both"/>
        <w:rPr/>
      </w:pPr>
      <w:r>
        <w:rPr>
          <w:rFonts w:cs="Times New Roman" w:ascii="Times New Roman" w:hAnsi="Times New Roman"/>
          <w:sz w:val="28"/>
          <w:szCs w:val="28"/>
        </w:rPr>
        <w:t>в) конфиденциальность процесса раскрытия сведений о конфликте интересов;</w:t>
      </w:r>
    </w:p>
    <w:p>
      <w:pPr>
        <w:pStyle w:val="Normal"/>
        <w:spacing w:lineRule="auto" w:line="276"/>
        <w:ind w:firstLine="709"/>
        <w:jc w:val="both"/>
        <w:rPr/>
      </w:pPr>
      <w:r>
        <w:rPr>
          <w:rFonts w:cs="Times New Roman" w:ascii="Times New Roman" w:hAnsi="Times New Roman"/>
          <w:sz w:val="28"/>
          <w:szCs w:val="28"/>
        </w:rPr>
        <w:t>г)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pStyle w:val="Style27"/>
        <w:numPr>
          <w:ilvl w:val="0"/>
          <w:numId w:val="0"/>
        </w:numPr>
        <w:ind w:firstLine="709"/>
        <w:jc w:val="both"/>
        <w:rPr/>
      </w:pPr>
      <w:r>
        <w:rPr>
          <w:rFonts w:ascii="Times New Roman" w:hAnsi="Times New Roman"/>
          <w:sz w:val="28"/>
          <w:szCs w:val="28"/>
        </w:rPr>
        <w:t xml:space="preserve">Работник Учреждения обязан принимать меры по недопущению любой возможности возникновения конфликта интересов. </w:t>
      </w:r>
    </w:p>
    <w:p>
      <w:pPr>
        <w:pStyle w:val="Normal"/>
        <w:spacing w:lineRule="auto" w:line="276"/>
        <w:ind w:firstLine="709"/>
        <w:jc w:val="both"/>
        <w:rPr/>
      </w:pPr>
      <w:r>
        <w:rPr>
          <w:rFonts w:cs="Times New Roman" w:ascii="Times New Roman" w:hAnsi="Times New Roman"/>
          <w:sz w:val="28"/>
          <w:szCs w:val="28"/>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pPr>
        <w:pStyle w:val="Normal"/>
        <w:spacing w:lineRule="auto" w:line="276"/>
        <w:ind w:firstLine="709"/>
        <w:jc w:val="both"/>
        <w:rPr/>
      </w:pPr>
      <w:bookmarkStart w:id="3" w:name="_Toc424284818"/>
      <w:r>
        <w:rPr>
          <w:rFonts w:cs="Times New Roman" w:ascii="Times New Roman" w:hAnsi="Times New Roman"/>
          <w:sz w:val="28"/>
          <w:szCs w:val="28"/>
        </w:rPr>
        <w:t>6.2.4. правила обмена деловыми подарками и знаками делового гостеприимства</w:t>
      </w:r>
      <w:bookmarkEnd w:id="3"/>
      <w:r>
        <w:rPr>
          <w:rFonts w:cs="Times New Roman" w:ascii="Times New Roman" w:hAnsi="Times New Roman"/>
          <w:sz w:val="28"/>
          <w:szCs w:val="28"/>
        </w:rPr>
        <w:t>.</w:t>
      </w:r>
    </w:p>
    <w:p>
      <w:pPr>
        <w:pStyle w:val="ListParagraph"/>
        <w:spacing w:lineRule="auto" w:line="276"/>
        <w:ind w:left="0" w:firstLine="709"/>
        <w:jc w:val="both"/>
        <w:rPr/>
      </w:pPr>
      <w:r>
        <w:rPr>
          <w:rFonts w:cs="Times New Roman" w:ascii="Times New Roman" w:hAnsi="Times New Roman"/>
          <w:sz w:val="28"/>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имиджевых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
    <w:p>
      <w:pPr>
        <w:pStyle w:val="ListParagraph"/>
        <w:spacing w:lineRule="auto" w:line="276"/>
        <w:ind w:left="0" w:firstLine="709"/>
        <w:jc w:val="both"/>
        <w:rPr/>
      </w:pPr>
      <w:r>
        <w:rPr>
          <w:rFonts w:cs="Times New Roman" w:ascii="Times New Roman" w:hAnsi="Times New Roman"/>
          <w:sz w:val="28"/>
          <w:szCs w:val="28"/>
        </w:rPr>
        <w:t>Получение денег работниками Учреждения в качестве подарка в любом виде строго запрещено, вне зависимости от суммы.</w:t>
      </w:r>
    </w:p>
    <w:p>
      <w:pPr>
        <w:pStyle w:val="Style27"/>
        <w:numPr>
          <w:ilvl w:val="0"/>
          <w:numId w:val="0"/>
        </w:numPr>
        <w:ind w:firstLine="709"/>
        <w:jc w:val="both"/>
        <w:rPr/>
      </w:pPr>
      <w:r>
        <w:rPr>
          <w:rFonts w:ascii="Times New Roman" w:hAnsi="Times New Roman"/>
          <w:sz w:val="28"/>
          <w:szCs w:val="28"/>
        </w:rPr>
        <w:t>Подарки и услуги, предоставляемые Учреждением, передаются только от имени Учреждения в целом, а не от отдельного работника.</w:t>
      </w:r>
    </w:p>
    <w:p>
      <w:pPr>
        <w:pStyle w:val="Style27"/>
        <w:numPr>
          <w:ilvl w:val="0"/>
          <w:numId w:val="0"/>
        </w:numPr>
        <w:tabs>
          <w:tab w:val="clear" w:pos="567"/>
          <w:tab w:val="clear" w:pos="1276"/>
        </w:tabs>
        <w:ind w:firstLine="709"/>
        <w:jc w:val="both"/>
        <w:rPr/>
      </w:pPr>
      <w:r>
        <w:rPr>
          <w:rFonts w:ascii="Times New Roman" w:hAnsi="Times New Roman"/>
          <w:sz w:val="28"/>
          <w:szCs w:val="28"/>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pPr>
        <w:pStyle w:val="Style27"/>
        <w:numPr>
          <w:ilvl w:val="0"/>
          <w:numId w:val="0"/>
        </w:numPr>
        <w:tabs>
          <w:tab w:val="clear" w:pos="567"/>
          <w:tab w:val="clear" w:pos="1276"/>
        </w:tabs>
        <w:ind w:firstLine="709"/>
        <w:jc w:val="both"/>
        <w:rPr/>
      </w:pPr>
      <w:r>
        <w:rPr>
          <w:rFonts w:ascii="Times New Roman" w:hAnsi="Times New Roman"/>
          <w:sz w:val="28"/>
          <w:szCs w:val="28"/>
        </w:rPr>
        <w:t>а) отказаться от них и немедленно уведомить своего непосредственного руководителя о факте предложения подарка (вознаграждения);</w:t>
      </w:r>
    </w:p>
    <w:p>
      <w:pPr>
        <w:pStyle w:val="Style27"/>
        <w:numPr>
          <w:ilvl w:val="0"/>
          <w:numId w:val="0"/>
        </w:numPr>
        <w:tabs>
          <w:tab w:val="clear" w:pos="567"/>
          <w:tab w:val="clear" w:pos="1276"/>
        </w:tabs>
        <w:ind w:firstLine="709"/>
        <w:jc w:val="both"/>
        <w:rPr/>
      </w:pPr>
      <w:r>
        <w:rPr>
          <w:rFonts w:ascii="Times New Roman" w:hAnsi="Times New Roman"/>
          <w:sz w:val="28"/>
          <w:szCs w:val="28"/>
        </w:rPr>
        <w:t>б) исключить дальнейшие контакты с лицом, предложившим подарок или вознаграждение;</w:t>
      </w:r>
    </w:p>
    <w:p>
      <w:pPr>
        <w:pStyle w:val="Style27"/>
        <w:numPr>
          <w:ilvl w:val="0"/>
          <w:numId w:val="0"/>
        </w:numPr>
        <w:tabs>
          <w:tab w:val="clear" w:pos="567"/>
          <w:tab w:val="clear" w:pos="1276"/>
        </w:tabs>
        <w:ind w:firstLine="709"/>
        <w:jc w:val="both"/>
        <w:rPr/>
      </w:pPr>
      <w:r>
        <w:rPr>
          <w:rFonts w:ascii="Times New Roman" w:hAnsi="Times New Roman"/>
          <w:sz w:val="28"/>
          <w:szCs w:val="28"/>
        </w:rPr>
        <w:t>в) 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pPr>
        <w:pStyle w:val="ListParagraph"/>
        <w:spacing w:lineRule="auto" w:line="276"/>
        <w:ind w:left="709" w:hanging="0"/>
        <w:jc w:val="both"/>
        <w:rPr/>
      </w:pPr>
      <w:r>
        <w:rPr>
          <w:rFonts w:cs="Times New Roman" w:ascii="Times New Roman" w:hAnsi="Times New Roman"/>
          <w:sz w:val="28"/>
          <w:szCs w:val="28"/>
        </w:rPr>
        <w:t>6.2.5. оценка коррупционных рисков.</w:t>
      </w:r>
    </w:p>
    <w:p>
      <w:pPr>
        <w:pStyle w:val="Normal"/>
        <w:spacing w:lineRule="auto" w:line="276"/>
        <w:ind w:firstLine="709"/>
        <w:jc w:val="both"/>
        <w:rPr/>
      </w:pPr>
      <w:r>
        <w:rPr>
          <w:rFonts w:cs="Times New Roman" w:ascii="Times New Roman" w:hAnsi="Times New Roman"/>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pPr>
        <w:pStyle w:val="ListParagraph"/>
        <w:spacing w:lineRule="auto" w:line="276"/>
        <w:ind w:left="0" w:firstLine="709"/>
        <w:jc w:val="both"/>
        <w:rPr/>
      </w:pPr>
      <w:r>
        <w:rPr>
          <w:rFonts w:cs="Times New Roman" w:ascii="Times New Roman" w:hAnsi="Times New Roman"/>
          <w:sz w:val="28"/>
          <w:szCs w:val="28"/>
        </w:rPr>
        <w:t>Оценка коррупционных рисков Учреждения осуществляется</w:t>
      </w:r>
      <w:r>
        <w:rPr>
          <w:rFonts w:cs="Times New Roman" w:ascii="Times New Roman" w:hAnsi="Times New Roman"/>
          <w:sz w:val="28"/>
          <w:szCs w:val="28"/>
          <w:lang w:val="ru-RU"/>
        </w:rPr>
        <w:t xml:space="preserve"> ежегодно до 30 ноября</w:t>
      </w:r>
      <w:r>
        <w:rPr>
          <w:rFonts w:cs="Times New Roman" w:ascii="Times New Roman" w:hAnsi="Times New Roman"/>
          <w:i/>
          <w:sz w:val="28"/>
          <w:szCs w:val="28"/>
        </w:rPr>
        <w:t xml:space="preserve"> </w:t>
      </w:r>
      <w:r>
        <w:rPr>
          <w:rFonts w:cs="Times New Roman" w:ascii="Times New Roman" w:hAnsi="Times New Roman"/>
          <w:sz w:val="28"/>
          <w:szCs w:val="28"/>
        </w:rPr>
        <w:t>в соответствии с Положением об оценке коррупционных рисков;</w:t>
      </w:r>
    </w:p>
    <w:p>
      <w:pPr>
        <w:pStyle w:val="Normal"/>
        <w:spacing w:lineRule="auto" w:line="276"/>
        <w:ind w:firstLine="709"/>
        <w:jc w:val="both"/>
        <w:rPr/>
      </w:pPr>
      <w:bookmarkStart w:id="4" w:name="sub_9"/>
      <w:r>
        <w:rPr>
          <w:rFonts w:cs="Times New Roman" w:ascii="Times New Roman" w:hAnsi="Times New Roman"/>
          <w:sz w:val="28"/>
          <w:szCs w:val="28"/>
        </w:rPr>
        <w:t xml:space="preserve">6.2.6. </w:t>
      </w:r>
      <w:bookmarkStart w:id="5" w:name="_Toc424284809"/>
      <w:bookmarkStart w:id="6" w:name="sub_1"/>
      <w:bookmarkEnd w:id="4"/>
      <w:bookmarkEnd w:id="5"/>
      <w:bookmarkEnd w:id="6"/>
      <w:r>
        <w:rPr>
          <w:rFonts w:cs="Times New Roman" w:ascii="Times New Roman" w:hAnsi="Times New Roman"/>
          <w:sz w:val="28"/>
          <w:szCs w:val="28"/>
        </w:rPr>
        <w:t>внутренний контроль и аудит.</w:t>
      </w:r>
    </w:p>
    <w:p>
      <w:pPr>
        <w:pStyle w:val="NoSpacing"/>
        <w:spacing w:lineRule="auto" w:line="276"/>
        <w:ind w:firstLine="709"/>
        <w:jc w:val="both"/>
        <w:rPr/>
      </w:pPr>
      <w:r>
        <w:rPr>
          <w:rFonts w:cs="Times New Roman" w:ascii="Times New Roman" w:hAnsi="Times New Roman"/>
          <w:sz w:val="28"/>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pPr>
        <w:pStyle w:val="NoSpacing"/>
        <w:spacing w:lineRule="auto" w:line="276"/>
        <w:ind w:firstLine="709"/>
        <w:jc w:val="both"/>
        <w:rPr/>
      </w:pPr>
      <w:r>
        <w:rPr>
          <w:rFonts w:cs="Times New Roman" w:ascii="Times New Roman" w:hAnsi="Times New Roman"/>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pPr>
        <w:pStyle w:val="Style27"/>
        <w:numPr>
          <w:ilvl w:val="0"/>
          <w:numId w:val="0"/>
        </w:numPr>
        <w:tabs>
          <w:tab w:val="clear" w:pos="567"/>
          <w:tab w:val="clear" w:pos="1276"/>
          <w:tab w:val="left" w:pos="1418" w:leader="none"/>
        </w:tabs>
        <w:ind w:firstLine="709"/>
        <w:jc w:val="both"/>
        <w:rPr/>
      </w:pPr>
      <w:r>
        <w:rPr>
          <w:rFonts w:ascii="Times New Roman" w:hAnsi="Times New Roman"/>
          <w:bCs/>
          <w:sz w:val="28"/>
          <w:szCs w:val="28"/>
        </w:rPr>
        <w:t>Требования Антикоррупционной политики, учитываемые при формировании системы внутреннего контроля и аудита Учреждения:</w:t>
      </w:r>
    </w:p>
    <w:p>
      <w:pPr>
        <w:pStyle w:val="Style27"/>
        <w:numPr>
          <w:ilvl w:val="0"/>
          <w:numId w:val="0"/>
        </w:numPr>
        <w:tabs>
          <w:tab w:val="clear" w:pos="567"/>
          <w:tab w:val="clear" w:pos="1276"/>
          <w:tab w:val="left" w:pos="1418" w:leader="none"/>
        </w:tabs>
        <w:ind w:firstLine="709"/>
        <w:jc w:val="both"/>
        <w:rPr/>
      </w:pPr>
      <w:r>
        <w:rPr>
          <w:rFonts w:ascii="Times New Roman" w:hAnsi="Times New Roman"/>
          <w:bCs/>
          <w:sz w:val="28"/>
          <w:szCs w:val="28"/>
        </w:rPr>
        <w:t xml:space="preserve">а) </w:t>
      </w:r>
      <w:r>
        <w:rPr>
          <w:rFonts w:ascii="Times New Roman" w:hAnsi="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pStyle w:val="Style27"/>
        <w:numPr>
          <w:ilvl w:val="0"/>
          <w:numId w:val="0"/>
        </w:numPr>
        <w:tabs>
          <w:tab w:val="clear" w:pos="567"/>
          <w:tab w:val="clear" w:pos="1276"/>
          <w:tab w:val="left" w:pos="1418" w:leader="none"/>
        </w:tabs>
        <w:ind w:firstLine="709"/>
        <w:jc w:val="both"/>
        <w:rPr/>
      </w:pPr>
      <w:r>
        <w:rPr>
          <w:rFonts w:ascii="Times New Roman" w:hAnsi="Times New Roman"/>
          <w:sz w:val="28"/>
          <w:szCs w:val="28"/>
        </w:rPr>
        <w:t>б) контроль документирования операций хозяйственной деятельности Учреждения;</w:t>
      </w:r>
    </w:p>
    <w:p>
      <w:pPr>
        <w:pStyle w:val="Style27"/>
        <w:numPr>
          <w:ilvl w:val="0"/>
          <w:numId w:val="0"/>
        </w:numPr>
        <w:tabs>
          <w:tab w:val="clear" w:pos="567"/>
          <w:tab w:val="clear" w:pos="1276"/>
          <w:tab w:val="left" w:pos="1418" w:leader="none"/>
        </w:tabs>
        <w:ind w:firstLine="709"/>
        <w:jc w:val="both"/>
        <w:rPr/>
      </w:pPr>
      <w:r>
        <w:rPr>
          <w:rFonts w:ascii="Times New Roman" w:hAnsi="Times New Roman"/>
          <w:sz w:val="28"/>
          <w:szCs w:val="28"/>
        </w:rPr>
        <w:t>в) проверка экономической обоснованности осуществляемых операций в сферах коррупционного риска.</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обстоятельств-индикаторов неправомерных действий, например:</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а) оплата услуг, характер которых не определен либо вызывает сомнения;</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б)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в)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г) закупки или продажи по ценам, значительно отличающимся от рыночных;</w:t>
      </w:r>
    </w:p>
    <w:p>
      <w:pPr>
        <w:pStyle w:val="Style27"/>
        <w:numPr>
          <w:ilvl w:val="0"/>
          <w:numId w:val="0"/>
        </w:numPr>
        <w:tabs>
          <w:tab w:val="clear" w:pos="567"/>
          <w:tab w:val="clear" w:pos="1276"/>
          <w:tab w:val="left" w:pos="1701" w:leader="none"/>
        </w:tabs>
        <w:ind w:firstLine="709"/>
        <w:jc w:val="both"/>
        <w:rPr/>
      </w:pPr>
      <w:r>
        <w:rPr>
          <w:rFonts w:ascii="Times New Roman" w:hAnsi="Times New Roman"/>
          <w:sz w:val="28"/>
          <w:szCs w:val="28"/>
        </w:rPr>
        <w:t>д) сомнительные платежи наличными деньгами;</w:t>
      </w:r>
    </w:p>
    <w:p>
      <w:pPr>
        <w:pStyle w:val="ConsPlusNormal"/>
        <w:spacing w:lineRule="auto" w:line="276"/>
        <w:ind w:firstLine="709"/>
        <w:jc w:val="both"/>
        <w:rPr/>
      </w:pPr>
      <w:r>
        <w:rPr>
          <w:rFonts w:cs="Times New Roman"/>
          <w:sz w:val="28"/>
          <w:szCs w:val="28"/>
        </w:rPr>
        <w:t xml:space="preserve">6.2.7. сотрудничество с органами, </w:t>
      </w:r>
      <w:r>
        <w:rPr>
          <w:rFonts w:eastAsia="" w:cs="Times New Roman" w:eastAsiaTheme="minorHAnsi"/>
          <w:sz w:val="28"/>
          <w:szCs w:val="28"/>
          <w:lang w:eastAsia="en-US"/>
        </w:rPr>
        <w:t xml:space="preserve">уполномоченными на осуществление государственного контроля (надзора), </w:t>
      </w:r>
      <w:r>
        <w:rPr>
          <w:rFonts w:cs="Times New Roman"/>
          <w:sz w:val="28"/>
          <w:szCs w:val="28"/>
        </w:rPr>
        <w:t>и правоохранительными органами в сфере противодействия коррупции.</w:t>
      </w:r>
    </w:p>
    <w:p>
      <w:pPr>
        <w:pStyle w:val="NoSpacing"/>
        <w:spacing w:lineRule="auto" w:line="276"/>
        <w:ind w:firstLine="709"/>
        <w:jc w:val="both"/>
        <w:rPr/>
      </w:pPr>
      <w:r>
        <w:rPr>
          <w:rFonts w:cs="Times New Roman" w:ascii="Times New Roman" w:hAnsi="Times New Roman"/>
          <w:sz w:val="28"/>
          <w:szCs w:val="28"/>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pPr>
        <w:pStyle w:val="NoSpacing"/>
        <w:spacing w:lineRule="auto" w:line="276"/>
        <w:ind w:firstLine="709"/>
        <w:jc w:val="both"/>
        <w:rPr/>
      </w:pPr>
      <w:r>
        <w:rPr>
          <w:rFonts w:cs="Times New Roman" w:ascii="Times New Roman" w:hAnsi="Times New Roman"/>
          <w:sz w:val="28"/>
          <w:szCs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pPr>
        <w:pStyle w:val="NoSpacing"/>
        <w:spacing w:lineRule="auto" w:line="276"/>
        <w:ind w:firstLine="709"/>
        <w:jc w:val="both"/>
        <w:rPr/>
      </w:pPr>
      <w:r>
        <w:rPr>
          <w:rFonts w:cs="Times New Roman" w:ascii="Times New Roman" w:hAnsi="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
    <w:p>
      <w:pPr>
        <w:pStyle w:val="NoSpacing"/>
        <w:spacing w:lineRule="auto" w:line="276"/>
        <w:ind w:firstLine="709"/>
        <w:jc w:val="both"/>
        <w:rPr/>
      </w:pPr>
      <w:r>
        <w:rPr>
          <w:rFonts w:cs="Times New Roman" w:ascii="Times New Roman" w:hAnsi="Times New Roman"/>
          <w:sz w:val="28"/>
          <w:szCs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pPr>
        <w:pStyle w:val="NoSpacing"/>
        <w:spacing w:lineRule="auto" w:line="276"/>
        <w:ind w:firstLine="709"/>
        <w:jc w:val="both"/>
        <w:rPr/>
      </w:pPr>
      <w:r>
        <w:rPr>
          <w:rFonts w:cs="Times New Roman" w:ascii="Times New Roman" w:hAnsi="Times New Roman"/>
          <w:sz w:val="28"/>
          <w:szCs w:val="28"/>
        </w:rPr>
        <w:t>а)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pPr>
        <w:pStyle w:val="NoSpacing"/>
        <w:spacing w:lineRule="auto" w:line="276"/>
        <w:ind w:firstLine="709"/>
        <w:jc w:val="both"/>
        <w:rPr/>
      </w:pPr>
      <w:r>
        <w:rPr>
          <w:rFonts w:cs="Times New Roman" w:ascii="Times New Roman" w:hAnsi="Times New Roman"/>
          <w:sz w:val="28"/>
          <w:szCs w:val="28"/>
        </w:rPr>
        <w:t>б)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pPr>
        <w:pStyle w:val="NoSpacing"/>
        <w:spacing w:lineRule="auto" w:line="276"/>
        <w:ind w:firstLine="709"/>
        <w:jc w:val="both"/>
        <w:rPr/>
      </w:pPr>
      <w:r>
        <w:rPr>
          <w:rFonts w:cs="Times New Roman" w:ascii="Times New Roman" w:hAnsi="Times New Roman"/>
          <w:sz w:val="28"/>
          <w:szCs w:val="28"/>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pPr>
        <w:pStyle w:val="NoSpacing"/>
        <w:spacing w:lineRule="auto" w:line="276"/>
        <w:ind w:firstLine="709"/>
        <w:jc w:val="both"/>
        <w:rPr/>
      </w:pPr>
      <w:r>
        <w:rPr>
          <w:rFonts w:cs="Times New Roman" w:ascii="Times New Roman" w:hAnsi="Times New Roman"/>
          <w:sz w:val="28"/>
          <w:szCs w:val="28"/>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pPr>
        <w:pStyle w:val="NoSpacing"/>
        <w:spacing w:lineRule="auto" w:line="276"/>
        <w:ind w:firstLine="709"/>
        <w:jc w:val="both"/>
        <w:rPr>
          <w:rFonts w:cs="Times New Roman"/>
        </w:rPr>
      </w:pPr>
      <w:r>
        <w:rPr>
          <w:rFonts w:cs="Times New Roman"/>
        </w:rPr>
      </w:r>
    </w:p>
    <w:p>
      <w:pPr>
        <w:pStyle w:val="NoSpacing"/>
        <w:spacing w:lineRule="auto" w:line="276"/>
        <w:jc w:val="center"/>
        <w:rPr/>
      </w:pPr>
      <w:r>
        <w:rPr>
          <w:rFonts w:cs="Times New Roman" w:ascii="Times New Roman" w:hAnsi="Times New Roman"/>
          <w:b/>
          <w:sz w:val="28"/>
          <w:szCs w:val="28"/>
        </w:rPr>
        <w:t>7. Ответственность за несоблюдение требований настоящего Положения</w:t>
      </w:r>
    </w:p>
    <w:p>
      <w:pPr>
        <w:pStyle w:val="NoSpacing"/>
        <w:spacing w:lineRule="auto" w:line="276"/>
        <w:jc w:val="center"/>
        <w:rPr/>
      </w:pPr>
      <w:r>
        <w:rPr>
          <w:rFonts w:cs="Times New Roman" w:ascii="Times New Roman" w:hAnsi="Times New Roman"/>
          <w:b/>
          <w:sz w:val="28"/>
          <w:szCs w:val="28"/>
        </w:rPr>
        <w:t>и нарушение антикоррупционного законодательства</w:t>
      </w:r>
    </w:p>
    <w:p>
      <w:pPr>
        <w:pStyle w:val="NoSpacing"/>
        <w:spacing w:lineRule="auto" w:line="276"/>
        <w:ind w:firstLine="709"/>
        <w:jc w:val="both"/>
        <w:rPr/>
      </w:pPr>
      <w:r>
        <w:rPr>
          <w:rFonts w:cs="Times New Roman" w:ascii="Times New Roman" w:hAnsi="Times New Roman"/>
          <w:sz w:val="28"/>
          <w:szCs w:val="28"/>
        </w:rPr>
        <w:t>7.1.</w:t>
      </w:r>
      <w:r>
        <w:rPr>
          <w:rFonts w:cs="Times New Roman" w:ascii="Times New Roman" w:hAnsi="Times New Roman"/>
          <w:sz w:val="28"/>
          <w:szCs w:val="28"/>
          <w:lang w:val="en-US"/>
        </w:rPr>
        <w:t> </w:t>
      </w:r>
      <w:r>
        <w:rPr>
          <w:rFonts w:cs="Times New Roman" w:ascii="Times New Roman" w:hAnsi="Times New Roman"/>
          <w:sz w:val="28"/>
          <w:szCs w:val="28"/>
        </w:rPr>
        <w:t>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pPr>
        <w:pStyle w:val="NoSpacing"/>
        <w:spacing w:lineRule="auto" w:line="276"/>
        <w:ind w:firstLine="709"/>
        <w:jc w:val="both"/>
        <w:rPr/>
      </w:pPr>
      <w:r>
        <w:rPr>
          <w:rFonts w:cs="Times New Roman" w:ascii="Times New Roman" w:hAnsi="Times New Roman"/>
          <w:sz w:val="28"/>
          <w:szCs w:val="28"/>
        </w:rPr>
        <w:t>7.2.</w:t>
      </w:r>
      <w:r>
        <w:rPr>
          <w:rFonts w:cs="Times New Roman" w:ascii="Times New Roman" w:hAnsi="Times New Roman"/>
          <w:sz w:val="28"/>
          <w:szCs w:val="28"/>
          <w:lang w:val="en-US"/>
        </w:rPr>
        <w:t> </w:t>
      </w:r>
      <w:r>
        <w:rPr>
          <w:rFonts w:cs="Times New Roman" w:ascii="Times New Roman" w:hAnsi="Times New Roman"/>
          <w:sz w:val="28"/>
          <w:szCs w:val="28"/>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pPr>
        <w:pStyle w:val="NoSpacing"/>
        <w:spacing w:lineRule="auto" w:line="276"/>
        <w:ind w:firstLine="709"/>
        <w:jc w:val="both"/>
        <w:rPr/>
      </w:pPr>
      <w:r>
        <w:rPr>
          <w:rFonts w:cs="Times New Roman" w:ascii="Times New Roman" w:hAnsi="Times New Roman"/>
          <w:sz w:val="28"/>
          <w:szCs w:val="28"/>
        </w:rPr>
        <w:t>7.3.</w:t>
      </w:r>
      <w:r>
        <w:rPr>
          <w:rFonts w:cs="Times New Roman" w:ascii="Times New Roman" w:hAnsi="Times New Roman"/>
          <w:sz w:val="28"/>
          <w:szCs w:val="28"/>
          <w:lang w:val="en-US"/>
        </w:rPr>
        <w:t> </w:t>
      </w:r>
      <w:r>
        <w:rPr>
          <w:rFonts w:cs="Times New Roman" w:ascii="Times New Roman" w:hAnsi="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pPr>
        <w:pStyle w:val="NoSpacing"/>
        <w:spacing w:lineRule="auto" w:line="276"/>
        <w:ind w:firstLine="709"/>
        <w:jc w:val="center"/>
        <w:rPr/>
      </w:pPr>
      <w:bookmarkStart w:id="7" w:name="_GoBack"/>
      <w:bookmarkEnd w:id="7"/>
      <w:r>
        <w:rPr>
          <w:rFonts w:cs="Times New Roman" w:ascii="Times New Roman" w:hAnsi="Times New Roman"/>
          <w:b/>
          <w:sz w:val="28"/>
          <w:szCs w:val="28"/>
        </w:rPr>
        <w:t xml:space="preserve">8. Порядок пересмотра настоящего Положения </w:t>
      </w:r>
    </w:p>
    <w:p>
      <w:pPr>
        <w:pStyle w:val="NoSpacing"/>
        <w:widowControl/>
        <w:bidi w:val="0"/>
        <w:spacing w:lineRule="auto" w:line="276"/>
        <w:ind w:left="0" w:right="-227" w:firstLine="680"/>
        <w:jc w:val="center"/>
        <w:rPr/>
      </w:pPr>
      <w:r>
        <w:rPr>
          <w:rFonts w:cs="Times New Roman" w:ascii="Times New Roman" w:hAnsi="Times New Roman"/>
          <w:b/>
          <w:sz w:val="28"/>
          <w:szCs w:val="28"/>
        </w:rPr>
        <w:t>и внесения в него изменений</w:t>
      </w:r>
    </w:p>
    <w:p>
      <w:pPr>
        <w:pStyle w:val="NoSpacing"/>
        <w:spacing w:lineRule="auto" w:line="276"/>
        <w:ind w:firstLine="709"/>
        <w:jc w:val="both"/>
        <w:rPr/>
      </w:pPr>
      <w:r>
        <w:rPr>
          <w:rFonts w:cs="Times New Roman" w:ascii="Times New Roman" w:hAnsi="Times New Roman"/>
          <w:sz w:val="28"/>
          <w:szCs w:val="28"/>
        </w:rPr>
        <w:t>8.1. Учреждение осуществляет регулярный мониторинг эффективности реализации Антикоррупционной политики Учреждения.</w:t>
      </w:r>
    </w:p>
    <w:p>
      <w:pPr>
        <w:pStyle w:val="NoSpacing"/>
        <w:spacing w:lineRule="auto" w:line="276"/>
        <w:ind w:firstLine="709"/>
        <w:jc w:val="both"/>
        <w:rPr/>
      </w:pPr>
      <w:r>
        <w:rPr>
          <w:rFonts w:cs="Times New Roman" w:ascii="Times New Roman" w:hAnsi="Times New Roman"/>
          <w:sz w:val="28"/>
          <w:szCs w:val="28"/>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pPr>
        <w:pStyle w:val="NoSpacing"/>
        <w:tabs>
          <w:tab w:val="clear" w:pos="265"/>
          <w:tab w:val="left" w:pos="9355" w:leader="none"/>
        </w:tabs>
        <w:spacing w:lineRule="auto" w:line="276"/>
        <w:ind w:firstLine="709"/>
        <w:jc w:val="both"/>
        <w:rPr>
          <w:b w:val="false"/>
          <w:b w:val="false"/>
          <w:bCs w:val="false"/>
        </w:rPr>
      </w:pPr>
      <w:r>
        <w:rPr>
          <w:rFonts w:eastAsia="SimSun" w:cs="Times New Roman" w:ascii="Times New Roman" w:hAnsi="Times New Roman"/>
          <w:b w:val="false"/>
          <w:bCs w:val="false"/>
          <w:color w:val="auto"/>
          <w:kern w:val="2"/>
          <w:sz w:val="28"/>
          <w:szCs w:val="28"/>
          <w:lang w:eastAsia="zh-CN" w:bidi="hi-IN"/>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sectPr>
      <w:headerReference w:type="default" r:id="rId3"/>
      <w:footerReference w:type="default" r:id="rId4"/>
      <w:footnotePr>
        <w:numFmt w:val="decimal"/>
      </w:footnotePr>
      <w:type w:val="nextPage"/>
      <w:pgSz w:w="12240" w:h="15840"/>
      <w:pgMar w:left="1134" w:right="1134" w:header="568" w:top="1475" w:footer="850" w:bottom="141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5"/>
        <w:jc w:val="both"/>
        <w:rPr/>
      </w:pPr>
      <w:r>
        <w:rPr>
          <w:rStyle w:val="Style9"/>
        </w:rPr>
        <w:footnoteRef/>
      </w:r>
      <w:r>
        <w:rPr/>
        <w:tab/>
        <w:t xml:space="preserve"> </w:t>
      </w:r>
      <w:r>
        <w:rPr/>
        <w:t>Федеральные законы, регулирующие отношения, возникающие в определенной сфере, например, в сфере образования, в сфере охраны здоровья граждан (Федеральный закон от 29.12.2012 № 273-ФЗ «Об образовании в Российской Федерации», Федеральный закон от 21.11.2011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anchor behindDoc="1" distT="0" distB="0" distL="0" distR="0" simplePos="0" locked="0" layoutInCell="1" allowOverlap="1" relativeHeight="2">
          <wp:simplePos x="0" y="0"/>
          <wp:positionH relativeFrom="column">
            <wp:posOffset>2826385</wp:posOffset>
          </wp:positionH>
          <wp:positionV relativeFrom="paragraph">
            <wp:posOffset>208915</wp:posOffset>
          </wp:positionV>
          <wp:extent cx="775970" cy="97663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
                  <a:stretch>
                    <a:fillRect/>
                  </a:stretch>
                </pic:blipFill>
                <pic:spPr bwMode="auto">
                  <a:xfrm>
                    <a:off x="0" y="0"/>
                    <a:ext cx="775970" cy="976630"/>
                  </a:xfrm>
                  <a:prstGeom prst="rect">
                    <a:avLst/>
                  </a:prstGeom>
                </pic:spPr>
              </pic:pic>
            </a:graphicData>
          </a:graphic>
        </wp:anchor>
      </w:drawing>
    </w:r>
  </w:p>
  <w:tbl>
    <w:tblPr>
      <w:tblW w:w="10150" w:type="dxa"/>
      <w:jc w:val="center"/>
      <w:tblInd w:w="0" w:type="dxa"/>
      <w:tblCellMar>
        <w:top w:w="55" w:type="dxa"/>
        <w:left w:w="55" w:type="dxa"/>
        <w:bottom w:w="55" w:type="dxa"/>
        <w:right w:w="55" w:type="dxa"/>
      </w:tblCellMar>
      <w:tblLook w:firstRow="1" w:noVBand="1" w:lastRow="0" w:firstColumn="1" w:lastColumn="0" w:noHBand="0" w:val="04a0"/>
    </w:tblPr>
    <w:tblGrid>
      <w:gridCol w:w="10150"/>
    </w:tblGrid>
    <w:tr>
      <w:trPr/>
      <w:tc>
        <w:tcPr>
          <w:tcW w:w="10150" w:type="dxa"/>
          <w:tcBorders/>
          <w:shd w:color="auto" w:fill="auto" w:val="clear"/>
          <w:vAlign w:val="center"/>
        </w:tcPr>
        <w:p>
          <w:pPr>
            <w:pStyle w:val="Style19"/>
            <w:jc w:val="center"/>
            <w:rPr/>
          </w:pPr>
          <w:r>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sz w:val="16"/>
              <w:szCs w:val="16"/>
            </w:rPr>
          </w:pPr>
          <w:r>
            <w:rPr>
              <w:sz w:val="16"/>
              <w:szCs w:val="16"/>
            </w:rPr>
          </w:r>
        </w:p>
        <w:p>
          <w:pPr>
            <w:pStyle w:val="Normal"/>
            <w:bidi w:val="0"/>
            <w:spacing w:lineRule="atLeast" w:line="322"/>
            <w:ind w:firstLine="540"/>
            <w:jc w:val="center"/>
            <w:rPr/>
          </w:pPr>
          <w:r>
            <w:rPr>
              <w:rFonts w:ascii="Times New Roman" w:hAnsi="Times New Roman"/>
              <w:b/>
              <w:bCs/>
              <w:sz w:val="22"/>
              <w:szCs w:val="22"/>
              <w:lang w:val="ru-RU"/>
            </w:rPr>
            <w:t xml:space="preserve">Муниципальное казенное учреждение </w:t>
          </w:r>
        </w:p>
        <w:p>
          <w:pPr>
            <w:pStyle w:val="Normal"/>
            <w:bidi w:val="0"/>
            <w:spacing w:lineRule="atLeast" w:line="322"/>
            <w:ind w:firstLine="540"/>
            <w:jc w:val="center"/>
            <w:rPr/>
          </w:pPr>
          <w:r>
            <w:rPr>
              <w:rFonts w:ascii="Times New Roman" w:hAnsi="Times New Roman"/>
              <w:b/>
              <w:bCs/>
              <w:sz w:val="22"/>
              <w:szCs w:val="22"/>
              <w:lang w:val="ru-RU"/>
            </w:rPr>
            <w:t xml:space="preserve">«Управление по обеспечению деятельности </w:t>
          </w:r>
        </w:p>
        <w:p>
          <w:pPr>
            <w:pStyle w:val="Normal"/>
            <w:bidi w:val="0"/>
            <w:spacing w:lineRule="atLeast" w:line="322"/>
            <w:ind w:firstLine="540"/>
            <w:jc w:val="center"/>
            <w:rPr/>
          </w:pPr>
          <w:r>
            <w:rPr>
              <w:rFonts w:cs="Times New Roman CYR" w:ascii="Times New Roman" w:hAnsi="Times New Roman"/>
              <w:b/>
              <w:bCs/>
              <w:color w:val="000000"/>
              <w:sz w:val="22"/>
              <w:szCs w:val="22"/>
              <w:lang w:val="ru-RU"/>
            </w:rPr>
            <w:t>Администрации Кондопожского муниципального района»</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265"/>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Style18"/>
    <w:next w:val="Style14"/>
    <w:uiPriority w:val="9"/>
    <w:qFormat/>
    <w:pPr>
      <w:numPr>
        <w:ilvl w:val="0"/>
        <w:numId w:val="1"/>
      </w:numPr>
      <w:outlineLvl w:val="0"/>
    </w:pPr>
    <w:rPr>
      <w:b/>
      <w:bCs/>
      <w:sz w:val="36"/>
      <w:szCs w:val="36"/>
    </w:rPr>
  </w:style>
  <w:style w:type="paragraph" w:styleId="2">
    <w:name w:val="Heading 2"/>
    <w:basedOn w:val="Normal"/>
    <w:next w:val="Normal"/>
    <w:uiPriority w:val="9"/>
    <w:unhideWhenUsed/>
    <w:qFormat/>
    <w:pPr>
      <w:keepNext w:val="true"/>
      <w:numPr>
        <w:ilvl w:val="1"/>
        <w:numId w:val="1"/>
      </w:numPr>
      <w:jc w:val="both"/>
      <w:outlineLvl w:val="1"/>
    </w:pPr>
    <w:rPr>
      <w:b/>
    </w:rPr>
  </w:style>
  <w:style w:type="paragraph" w:styleId="3">
    <w:name w:val="Heading 3"/>
    <w:basedOn w:val="Style18"/>
    <w:next w:val="Style14"/>
    <w:uiPriority w:val="9"/>
    <w:semiHidden/>
    <w:unhideWhenUsed/>
    <w:qFormat/>
    <w:pPr>
      <w:numPr>
        <w:ilvl w:val="2"/>
        <w:numId w:val="1"/>
      </w:numPr>
      <w:spacing w:before="140" w:after="120"/>
      <w:outlineLvl w:val="2"/>
    </w:pPr>
    <w:rPr>
      <w:b/>
      <w:bCs/>
    </w:rPr>
  </w:style>
  <w:style w:type="paragraph" w:styleId="4">
    <w:name w:val="Heading 4"/>
    <w:basedOn w:val="Style18"/>
    <w:next w:val="Style14"/>
    <w:uiPriority w:val="9"/>
    <w:semiHidden/>
    <w:unhideWhenUsed/>
    <w:qFormat/>
    <w:pPr>
      <w:numPr>
        <w:ilvl w:val="3"/>
        <w:numId w:val="1"/>
      </w:numPr>
      <w:spacing w:before="120" w:after="120"/>
      <w:outlineLvl w:val="3"/>
    </w:pPr>
    <w:rPr>
      <w:b/>
      <w:bCs/>
      <w:i/>
      <w:iCs/>
      <w:sz w:val="27"/>
      <w:szCs w:val="27"/>
    </w:rPr>
  </w:style>
  <w:style w:type="paragraph" w:styleId="5">
    <w:name w:val="Heading 5"/>
    <w:basedOn w:val="Style18"/>
    <w:next w:val="Style14"/>
    <w:uiPriority w:val="9"/>
    <w:semiHidden/>
    <w:unhideWhenUsed/>
    <w:qFormat/>
    <w:pPr>
      <w:numPr>
        <w:ilvl w:val="4"/>
        <w:numId w:val="1"/>
      </w:numPr>
      <w:spacing w:before="120" w:after="60"/>
      <w:outlineLvl w:val="4"/>
    </w:pPr>
    <w:rPr>
      <w:b/>
      <w:bCs/>
      <w:sz w:val="24"/>
      <w:szCs w:val="24"/>
    </w:rPr>
  </w:style>
  <w:style w:type="paragraph" w:styleId="6">
    <w:name w:val="Heading 6"/>
    <w:basedOn w:val="Style18"/>
    <w:next w:val="Style14"/>
    <w:uiPriority w:val="9"/>
    <w:semiHidden/>
    <w:unhideWhenUsed/>
    <w:qFormat/>
    <w:pPr>
      <w:numPr>
        <w:ilvl w:val="5"/>
        <w:numId w:val="1"/>
      </w:numPr>
      <w:spacing w:before="60" w:after="60"/>
      <w:outlineLvl w:val="5"/>
    </w:pPr>
    <w:rPr>
      <w:b/>
      <w:bCs/>
      <w:i/>
      <w:iCs/>
      <w:sz w:val="24"/>
      <w:szCs w:val="24"/>
    </w:rPr>
  </w:style>
  <w:style w:type="paragraph" w:styleId="7">
    <w:name w:val="Heading 7"/>
    <w:basedOn w:val="Style18"/>
    <w:next w:val="Style14"/>
    <w:qFormat/>
    <w:pPr>
      <w:numPr>
        <w:ilvl w:val="6"/>
        <w:numId w:val="1"/>
      </w:numPr>
      <w:spacing w:before="60" w:after="60"/>
      <w:outlineLvl w:val="6"/>
    </w:pPr>
    <w:rPr>
      <w:b/>
      <w:bCs/>
      <w:sz w:val="22"/>
      <w:szCs w:val="22"/>
    </w:rPr>
  </w:style>
  <w:style w:type="paragraph" w:styleId="8">
    <w:name w:val="Heading 8"/>
    <w:basedOn w:val="Style18"/>
    <w:next w:val="Style14"/>
    <w:qFormat/>
    <w:pPr>
      <w:numPr>
        <w:ilvl w:val="7"/>
        <w:numId w:val="1"/>
      </w:numPr>
      <w:spacing w:before="60" w:after="60"/>
      <w:outlineLvl w:val="7"/>
    </w:pPr>
    <w:rPr>
      <w:b/>
      <w:bCs/>
      <w:i/>
      <w:iCs/>
      <w:sz w:val="22"/>
      <w:szCs w:val="22"/>
    </w:rPr>
  </w:style>
  <w:style w:type="paragraph" w:styleId="9">
    <w:name w:val="Heading 9"/>
    <w:basedOn w:val="Style18"/>
    <w:next w:val="Style14"/>
    <w:qFormat/>
    <w:pPr>
      <w:numPr>
        <w:ilvl w:val="8"/>
        <w:numId w:val="1"/>
      </w:numPr>
      <w:spacing w:before="60" w:after="60"/>
      <w:outlineLvl w:val="8"/>
    </w:pPr>
    <w:rPr>
      <w:b/>
      <w:bCs/>
      <w:sz w:val="21"/>
      <w:szCs w:val="21"/>
    </w:rPr>
  </w:style>
  <w:style w:type="character" w:styleId="DefaultParagraphFont" w:default="1">
    <w:name w:val="Default Paragraph Font"/>
    <w:uiPriority w:val="1"/>
    <w:semiHidden/>
    <w:unhideWhenUsed/>
    <w:qFormat/>
    <w:rPr/>
  </w:style>
  <w:style w:type="character" w:styleId="WW8Num3z0" w:customStyle="1">
    <w:name w:val="WW8Num3z0"/>
    <w:qFormat/>
    <w:rPr>
      <w:rFonts w:ascii="OpenSymbol;Arial Unicode MS" w:hAnsi="OpenSymbol;Arial Unicode MS" w:cs="OpenSymbol;Arial Unicode MS"/>
      <w:sz w:val="28"/>
      <w:szCs w:val="28"/>
    </w:rPr>
  </w:style>
  <w:style w:type="character" w:styleId="WW8Num3z3" w:customStyle="1">
    <w:name w:val="WW8Num3z3"/>
    <w:qFormat/>
    <w:rPr>
      <w:rFonts w:ascii="Symbol" w:hAnsi="Symbol" w:cs="OpenSymbol;Arial Unicode MS"/>
    </w:rPr>
  </w:style>
  <w:style w:type="character" w:styleId="Style5">
    <w:name w:val="Маркеры списка"/>
    <w:qFormat/>
    <w:rPr>
      <w:rFonts w:ascii="OpenSymbol" w:hAnsi="OpenSymbol" w:eastAsia="OpenSymbol" w:cs="OpenSymbol"/>
    </w:rPr>
  </w:style>
  <w:style w:type="character" w:styleId="Strong">
    <w:name w:val="Strong"/>
    <w:basedOn w:val="DefaultParagraphFont"/>
    <w:qFormat/>
    <w:rPr>
      <w:b/>
      <w:bCs/>
    </w:rPr>
  </w:style>
  <w:style w:type="character" w:styleId="Style6">
    <w:name w:val="Выделение"/>
    <w:basedOn w:val="DefaultParagraphFont"/>
    <w:qFormat/>
    <w:rPr>
      <w:i/>
      <w:iCs/>
    </w:rPr>
  </w:style>
  <w:style w:type="character" w:styleId="Style7">
    <w:name w:val="Символ нумерации"/>
    <w:qFormat/>
    <w:rPr/>
  </w:style>
  <w:style w:type="character" w:styleId="Style8">
    <w:name w:val="Интернет-ссылка"/>
    <w:rPr>
      <w:color w:val="000080"/>
      <w:u w:val="single"/>
      <w:lang w:val="zxx" w:eastAsia="zxx" w:bidi="zxx"/>
    </w:rPr>
  </w:style>
  <w:style w:type="character" w:styleId="Style9">
    <w:name w:val="Символ сноски"/>
    <w:qFormat/>
    <w:rPr/>
  </w:style>
  <w:style w:type="character" w:styleId="Style10">
    <w:name w:val="Привязка сноски"/>
    <w:rPr>
      <w:vertAlign w:val="superscript"/>
    </w:rPr>
  </w:style>
  <w:style w:type="character" w:styleId="Style11">
    <w:name w:val="Привязка концевой сноски"/>
    <w:rPr>
      <w:vertAlign w:val="superscript"/>
    </w:rPr>
  </w:style>
  <w:style w:type="character" w:styleId="Style12">
    <w:name w:val="Символ концевой сноск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Title"/>
    <w:basedOn w:val="Normal"/>
    <w:next w:val="Style14"/>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19" w:customStyle="1">
    <w:name w:val="Верхний и нижний колонтитулы"/>
    <w:basedOn w:val="Normal"/>
    <w:qFormat/>
    <w:pPr>
      <w:suppressLineNumbers/>
      <w:tabs>
        <w:tab w:val="clear" w:pos="265"/>
        <w:tab w:val="center" w:pos="4986" w:leader="none"/>
        <w:tab w:val="right" w:pos="9972" w:leader="none"/>
      </w:tabs>
    </w:pPr>
    <w:rPr/>
  </w:style>
  <w:style w:type="paragraph" w:styleId="Style20">
    <w:name w:val="Header"/>
    <w:basedOn w:val="Style19"/>
    <w:pPr/>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ConsNormal" w:customStyle="1">
    <w:name w:val="ConsNormal"/>
    <w:qFormat/>
    <w:pPr>
      <w:widowControl w:val="false"/>
      <w:suppressAutoHyphens w:val="true"/>
      <w:bidi w:val="0"/>
      <w:spacing w:before="0" w:after="0"/>
      <w:ind w:firstLine="720"/>
      <w:jc w:val="left"/>
    </w:pPr>
    <w:rPr>
      <w:rFonts w:ascii="Courier New" w:hAnsi="Courier New" w:eastAsia="Times New Roman" w:cs="Courier New"/>
      <w:color w:val="auto"/>
      <w:kern w:val="2"/>
      <w:sz w:val="16"/>
      <w:szCs w:val="16"/>
      <w:lang w:val="ru-RU" w:eastAsia="zh-CN" w:bidi="ar-SA"/>
    </w:rPr>
  </w:style>
  <w:style w:type="paragraph" w:styleId="ConsPlusNormal" w:customStyle="1">
    <w:name w:val="ConsPlusNormal"/>
    <w:qFormat/>
    <w:pPr>
      <w:widowControl/>
      <w:suppressAutoHyphens w:val="true"/>
      <w:bidi w:val="0"/>
      <w:spacing w:before="0" w:after="0"/>
      <w:jc w:val="left"/>
    </w:pPr>
    <w:rPr>
      <w:rFonts w:ascii="Times New Roman" w:hAnsi="Times New Roman" w:eastAsia="Times New Roman" w:cs="Times New Roman"/>
      <w:color w:val="auto"/>
      <w:kern w:val="2"/>
      <w:sz w:val="28"/>
      <w:szCs w:val="28"/>
      <w:lang w:val="ru-RU" w:eastAsia="zh-CN" w:bidi="ar-SA"/>
    </w:rPr>
  </w:style>
  <w:style w:type="paragraph" w:styleId="10" w:customStyle="1">
    <w:name w:val="Заголовок 10"/>
    <w:basedOn w:val="Style18"/>
    <w:next w:val="Style14"/>
    <w:qFormat/>
    <w:pPr>
      <w:spacing w:before="60" w:after="60"/>
      <w:outlineLvl w:val="8"/>
    </w:pPr>
    <w:rPr>
      <w:b/>
      <w:bCs/>
      <w:sz w:val="21"/>
      <w:szCs w:val="21"/>
    </w:rPr>
  </w:style>
  <w:style w:type="paragraph" w:styleId="Style23">
    <w:name w:val="Footer"/>
    <w:basedOn w:val="Style19"/>
    <w:pPr/>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ru-RU" w:eastAsia="zh-CN" w:bidi="ar-SA"/>
    </w:rPr>
  </w:style>
  <w:style w:type="paragraph" w:styleId="NormalWeb">
    <w:name w:val="Normal (Web)"/>
    <w:basedOn w:val="Normal"/>
    <w:qFormat/>
    <w:pPr>
      <w:spacing w:beforeAutospacing="1" w:afterAutospacing="1"/>
    </w:pPr>
    <w:rPr>
      <w:rFonts w:ascii="Times New Roman" w:hAnsi="Times New Roman" w:eastAsia="Times New Roman" w:cs="Times New Roman"/>
      <w:kern w:val="0"/>
      <w:lang w:val="ru-RU" w:eastAsia="ru-RU" w:bidi="ar-SA"/>
    </w:rPr>
  </w:style>
  <w:style w:type="paragraph" w:styleId="NoSpacing">
    <w:name w:val="No Spacing"/>
    <w:qFormat/>
    <w:pPr>
      <w:widowControl/>
      <w:bidi w:val="0"/>
      <w:spacing w:before="0" w:after="0"/>
      <w:jc w:val="left"/>
    </w:pPr>
    <w:rPr>
      <w:rFonts w:ascii="Calibri" w:hAnsi="Calibri" w:eastAsia="Calibri" w:cs="Times New Roman"/>
      <w:color w:val="auto"/>
      <w:kern w:val="0"/>
      <w:sz w:val="22"/>
      <w:szCs w:val="22"/>
      <w:lang w:val="ru-RU" w:eastAsia="en-US" w:bidi="ar-SA"/>
    </w:rPr>
  </w:style>
  <w:style w:type="paragraph" w:styleId="Style24">
    <w:name w:val="Subtitle"/>
    <w:basedOn w:val="Normal"/>
    <w:next w:val="Style14"/>
    <w:qFormat/>
    <w:pPr>
      <w:jc w:val="center"/>
    </w:pPr>
    <w:rPr>
      <w:szCs w:val="20"/>
    </w:rPr>
  </w:style>
  <w:style w:type="paragraph" w:styleId="Style25">
    <w:name w:val="Footnote Text"/>
    <w:basedOn w:val="Normal"/>
    <w:pPr>
      <w:suppressLineNumbers/>
      <w:ind w:left="339" w:hanging="339"/>
    </w:pPr>
    <w:rPr>
      <w:sz w:val="20"/>
      <w:szCs w:val="20"/>
    </w:rPr>
  </w:style>
  <w:style w:type="paragraph" w:styleId="Style26">
    <w:name w:val="_Обычный"/>
    <w:basedOn w:val="Normal"/>
    <w:qFormat/>
    <w:pPr>
      <w:jc w:val="both"/>
    </w:pPr>
    <w:rPr>
      <w:rFonts w:eastAsia="" w:cs="" w:cstheme="minorBidi" w:eastAsiaTheme="minorHAnsi"/>
      <w:kern w:val="2"/>
    </w:rPr>
  </w:style>
  <w:style w:type="paragraph" w:styleId="Style27">
    <w:name w:val="_Пункт"/>
    <w:basedOn w:val="Style26"/>
    <w:qFormat/>
    <w:pPr>
      <w:tabs>
        <w:tab w:val="clear" w:pos="265"/>
        <w:tab w:val="left" w:pos="567" w:leader="none"/>
        <w:tab w:val="left" w:pos="1276" w:leader="none"/>
      </w:tabs>
      <w:spacing w:lineRule="auto" w:line="276"/>
    </w:pPr>
    <w:rPr>
      <w:rFonts w:eastAsia="Times New Roman" w:cs="Times New Roman"/>
      <w:kern w:val="2"/>
      <w:szCs w:val="28"/>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3" w:customStyle="1">
    <w:name w:val="WW8Num3"/>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Application>LibreOffice/6.2.5.2$Windows_X86_64 LibreOffice_project/1ec314fa52f458adc18c4f025c545a4e8b22c159</Application>
  <Pages>13</Pages>
  <Words>2804</Words>
  <Characters>22166</Characters>
  <CharactersWithSpaces>24827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dcterms:modified xsi:type="dcterms:W3CDTF">2023-10-18T11:56:30Z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