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tbl>
      <w:tblPr>
        <w:tblW w:w="99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7"/>
        <w:gridCol w:w="4922"/>
      </w:tblGrid>
      <w:tr>
        <w:trPr/>
        <w:tc>
          <w:tcPr>
            <w:tcW w:w="9969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</w:p>
        </w:tc>
      </w:tr>
      <w:tr>
        <w:trPr/>
        <w:tc>
          <w:tcPr>
            <w:tcW w:w="5047" w:type="dxa"/>
            <w:tcBorders/>
            <w:shd w:fill="auto" w:val="clear"/>
          </w:tcPr>
          <w:p>
            <w:pPr>
              <w:pStyle w:val="Style17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20.10.2023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4922" w:type="dxa"/>
            <w:tcBorders/>
            <w:shd w:fill="auto" w:val="clear"/>
          </w:tcPr>
          <w:p>
            <w:pPr>
              <w:pStyle w:val="Style17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39</w:t>
            </w:r>
          </w:p>
        </w:tc>
      </w:tr>
      <w:tr>
        <w:trPr/>
        <w:tc>
          <w:tcPr>
            <w:tcW w:w="5047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22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47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Об утверждении Положения о комиссии по соблюдению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требований к служебному поведению 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ru-RU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урегулированию конфликта интересов в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«Управление по обеспечению деятельности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Администрации Кондопожского муниципального района»</w:t>
            </w:r>
          </w:p>
        </w:tc>
        <w:tc>
          <w:tcPr>
            <w:tcW w:w="4922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В целях осуществления единой политики в сфере противодействия коррупции в МКУ «Управление по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US" w:eastAsia="zh-CN" w:bidi="hi-IN"/>
        </w:rPr>
        <w:t>обеспеч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е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US" w:eastAsia="zh-CN" w:bidi="hi-IN"/>
        </w:rPr>
        <w:t>н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ию деятельности Администрации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US" w:eastAsia="zh-CN" w:bidi="hi-IN"/>
        </w:rPr>
        <w:t xml:space="preserve">» 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(далее — Учреждение) н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 xml:space="preserve">а основании Федерального закона от </w:t>
      </w:r>
      <w:bookmarkStart w:id="0" w:name="__DdeLink__1816_3896094086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25.12.2008 г. № 273-ФЗ</w:t>
      </w:r>
      <w:bookmarkEnd w:id="0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 xml:space="preserve"> «О противодействии коррупции», Указа Президента РФ от 16.08.2021 № 478 </w:t>
      </w:r>
      <w:bookmarkStart w:id="1" w:name="__DdeLink__2795_2066330723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«</w:t>
      </w:r>
      <w:bookmarkEnd w:id="1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 xml:space="preserve">О Национальном плане противодействия коррупции на 2021-2024 годы» и 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П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US" w:eastAsia="zh-CN" w:bidi="hi-IN"/>
        </w:rPr>
        <w:t>оложени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я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US" w:eastAsia="zh-CN" w:bidi="hi-IN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об антикоррупционной политике, утвержденного приказом Учреждения от 16.05.2023 г. № 21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u w:val="none"/>
          <w:lang w:val="ru-RU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none"/>
          <w:lang w:val="ru-RU"/>
        </w:rPr>
      </w:pPr>
      <w:r>
        <w:rPr>
          <w:rFonts w:ascii="Times New Roman" w:hAnsi="Times New Roman"/>
          <w:sz w:val="24"/>
          <w:szCs w:val="24"/>
          <w:u w:val="none"/>
          <w:lang w:val="ru-RU"/>
        </w:rPr>
      </w:r>
    </w:p>
    <w:p>
      <w:pPr>
        <w:pStyle w:val="Style20"/>
        <w:numPr>
          <w:ilvl w:val="0"/>
          <w:numId w:val="2"/>
        </w:numPr>
        <w:tabs>
          <w:tab w:val="clear" w:pos="265"/>
          <w:tab w:val="left" w:pos="307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</w:t>
      </w:r>
      <w:r>
        <w:rPr>
          <w:rFonts w:eastAsia="SimSun" w:cs="Mangal" w:ascii="Times New Roman" w:hAnsi="Times New Roman"/>
          <w:b w:val="false"/>
          <w:bCs/>
          <w:color w:val="auto"/>
          <w:kern w:val="2"/>
          <w:sz w:val="24"/>
          <w:szCs w:val="24"/>
          <w:lang w:val="en-US" w:eastAsia="zh-CN" w:bidi="hi-IN"/>
        </w:rPr>
        <w:t xml:space="preserve">оложение о </w:t>
      </w:r>
      <w:r>
        <w:rPr>
          <w:rFonts w:eastAsia="SimSun" w:cs="Mangal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>к</w:t>
      </w:r>
      <w:r>
        <w:rPr>
          <w:rFonts w:eastAsia="SimSun" w:cs="Mangal" w:ascii="Times New Roman" w:hAnsi="Times New Roman"/>
          <w:b w:val="false"/>
          <w:bCs/>
          <w:color w:val="auto"/>
          <w:kern w:val="2"/>
          <w:sz w:val="24"/>
          <w:szCs w:val="24"/>
          <w:lang w:val="en-US" w:eastAsia="zh-CN" w:bidi="hi-IN"/>
        </w:rPr>
        <w:t>омиссии по</w:t>
      </w:r>
      <w:r>
        <w:rPr>
          <w:rFonts w:eastAsia="SimSun" w:cs="Mangal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соблюдению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требований к служебному поведению и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урегулированию конфликта интересов Учреждения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 xml:space="preserve">(далее — Положение) </w:t>
      </w:r>
      <w:r>
        <w:rPr>
          <w:rFonts w:eastAsia="SimSun" w:cs="Mangal" w:ascii="Times New Roman" w:hAnsi="Times New Roman"/>
          <w:bCs/>
          <w:color w:val="auto"/>
          <w:kern w:val="2"/>
          <w:sz w:val="24"/>
          <w:szCs w:val="24"/>
          <w:lang w:val="en-US" w:eastAsia="zh-CN" w:bidi="hi-IN"/>
        </w:rPr>
        <w:t xml:space="preserve">согласно </w:t>
      </w:r>
      <w:r>
        <w:rPr>
          <w:rFonts w:eastAsia="SimSun" w:cs="Mangal" w:ascii="Times New Roman" w:hAnsi="Times New Roman"/>
          <w:bCs/>
          <w:color w:val="auto"/>
          <w:kern w:val="2"/>
          <w:sz w:val="24"/>
          <w:szCs w:val="24"/>
          <w:lang w:val="ru-RU" w:eastAsia="zh-CN" w:bidi="hi-IN"/>
        </w:rPr>
        <w:t>п</w:t>
      </w:r>
      <w:r>
        <w:rPr>
          <w:rFonts w:eastAsia="SimSun" w:cs="Mangal" w:ascii="Times New Roman" w:hAnsi="Times New Roman"/>
          <w:bCs/>
          <w:color w:val="auto"/>
          <w:kern w:val="2"/>
          <w:sz w:val="24"/>
          <w:szCs w:val="24"/>
          <w:lang w:val="en-US" w:eastAsia="zh-CN" w:bidi="hi-IN"/>
        </w:rPr>
        <w:t xml:space="preserve">риложению </w:t>
      </w:r>
      <w:r>
        <w:rPr>
          <w:rFonts w:eastAsia="SimSun" w:cs="Mangal" w:ascii="Times New Roman" w:hAnsi="Times New Roman"/>
          <w:bCs/>
          <w:color w:val="auto"/>
          <w:kern w:val="2"/>
          <w:sz w:val="24"/>
          <w:szCs w:val="24"/>
          <w:lang w:val="ru-RU" w:eastAsia="zh-CN" w:bidi="hi-IN"/>
        </w:rPr>
        <w:t>1</w:t>
      </w:r>
      <w:r>
        <w:rPr>
          <w:rFonts w:eastAsia="SimSun" w:cs="Mangal" w:ascii="Times New Roman" w:hAnsi="Times New Roman"/>
          <w:bCs/>
          <w:color w:val="auto"/>
          <w:kern w:val="2"/>
          <w:sz w:val="24"/>
          <w:szCs w:val="24"/>
          <w:lang w:val="en-US" w:eastAsia="zh-CN" w:bidi="hi-IN"/>
        </w:rPr>
        <w:t>.</w:t>
      </w:r>
    </w:p>
    <w:p>
      <w:pPr>
        <w:pStyle w:val="Style20"/>
        <w:numPr>
          <w:ilvl w:val="0"/>
          <w:numId w:val="2"/>
        </w:numPr>
        <w:tabs>
          <w:tab w:val="clear" w:pos="265"/>
          <w:tab w:val="left" w:pos="3075" w:leader="none"/>
        </w:tabs>
        <w:spacing w:lineRule="auto" w:line="240" w:before="0" w:after="0"/>
        <w:jc w:val="both"/>
        <w:rPr/>
      </w:pPr>
      <w:r>
        <w:rPr>
          <w:rFonts w:eastAsia="SimSun" w:cs="Mangal" w:ascii="Times New Roman" w:hAnsi="Times New Roman"/>
          <w:bCs/>
          <w:color w:val="auto"/>
          <w:kern w:val="2"/>
          <w:sz w:val="24"/>
          <w:szCs w:val="24"/>
          <w:lang w:val="ru-RU" w:eastAsia="zh-CN" w:bidi="hi-IN"/>
        </w:rPr>
        <w:t>Утвердить состав Комиссии</w:t>
      </w:r>
      <w:r>
        <w:rPr>
          <w:rFonts w:eastAsia="SimSun" w:cs="Mangal" w:ascii="Times New Roman" w:hAnsi="Times New Roman"/>
          <w:b w:val="false"/>
          <w:bCs/>
          <w:color w:val="auto"/>
          <w:kern w:val="2"/>
          <w:sz w:val="24"/>
          <w:szCs w:val="24"/>
          <w:lang w:val="ru-RU" w:eastAsia="zh-CN" w:bidi="hi-IN"/>
        </w:rPr>
        <w:t xml:space="preserve"> по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соблюдению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требований к служебному поведению и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урегулированию конфликта интересов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Учреждения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SimSun" w:cs="Mangal" w:ascii="Times New Roman" w:hAnsi="Times New Roman"/>
          <w:bCs/>
          <w:color w:val="auto"/>
          <w:kern w:val="2"/>
          <w:sz w:val="24"/>
          <w:szCs w:val="24"/>
          <w:lang w:val="en-US" w:eastAsia="zh-CN" w:bidi="hi-IN"/>
        </w:rPr>
        <w:t xml:space="preserve">согласно </w:t>
      </w:r>
      <w:r>
        <w:rPr>
          <w:rFonts w:eastAsia="SimSun" w:cs="Mangal" w:ascii="Times New Roman" w:hAnsi="Times New Roman"/>
          <w:bCs/>
          <w:color w:val="auto"/>
          <w:kern w:val="2"/>
          <w:sz w:val="24"/>
          <w:szCs w:val="24"/>
          <w:lang w:val="ru-RU" w:eastAsia="zh-CN" w:bidi="hi-IN"/>
        </w:rPr>
        <w:t>п</w:t>
      </w:r>
      <w:r>
        <w:rPr>
          <w:rFonts w:eastAsia="SimSun" w:cs="Mangal" w:ascii="Times New Roman" w:hAnsi="Times New Roman"/>
          <w:bCs/>
          <w:color w:val="auto"/>
          <w:kern w:val="2"/>
          <w:sz w:val="24"/>
          <w:szCs w:val="24"/>
          <w:lang w:val="en-US" w:eastAsia="zh-CN" w:bidi="hi-IN"/>
        </w:rPr>
        <w:t xml:space="preserve">риложению </w:t>
      </w:r>
      <w:r>
        <w:rPr>
          <w:rFonts w:eastAsia="SimSun" w:cs="Mangal" w:ascii="Times New Roman" w:hAnsi="Times New Roman"/>
          <w:bCs/>
          <w:color w:val="auto"/>
          <w:kern w:val="2"/>
          <w:sz w:val="24"/>
          <w:szCs w:val="24"/>
          <w:lang w:val="ru-RU" w:eastAsia="zh-CN" w:bidi="hi-IN"/>
        </w:rPr>
        <w:t>2</w:t>
      </w:r>
      <w:r>
        <w:rPr>
          <w:rFonts w:eastAsia="SimSun" w:cs="Mangal" w:ascii="Times New Roman" w:hAnsi="Times New Roman"/>
          <w:bCs/>
          <w:color w:val="auto"/>
          <w:kern w:val="2"/>
          <w:sz w:val="24"/>
          <w:szCs w:val="24"/>
          <w:lang w:val="en-US" w:eastAsia="zh-CN" w:bidi="hi-IN"/>
        </w:rPr>
        <w:t>.</w:t>
      </w:r>
    </w:p>
    <w:p>
      <w:pPr>
        <w:pStyle w:val="Style10"/>
        <w:numPr>
          <w:ilvl w:val="0"/>
          <w:numId w:val="2"/>
        </w:numPr>
        <w:tabs>
          <w:tab w:val="clear" w:pos="265"/>
          <w:tab w:val="left" w:pos="307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Контроль за исполнением настоящего приказа оставляю за собой.</w:t>
      </w:r>
    </w:p>
    <w:p>
      <w:pPr>
        <w:pStyle w:val="Style10"/>
        <w:tabs>
          <w:tab w:val="clear" w:pos="265"/>
          <w:tab w:val="left" w:pos="3075" w:leader="none"/>
        </w:tabs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tbl>
      <w:tblPr>
        <w:tblW w:w="9190" w:type="dxa"/>
        <w:jc w:val="left"/>
        <w:tblInd w:w="77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09"/>
        <w:gridCol w:w="4980"/>
      </w:tblGrid>
      <w:tr>
        <w:trPr/>
        <w:tc>
          <w:tcPr>
            <w:tcW w:w="4209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Style17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Спиридонова А.В.</w:t>
            </w:r>
          </w:p>
        </w:tc>
      </w:tr>
    </w:tbl>
    <w:p>
      <w:pPr>
        <w:sectPr>
          <w:headerReference w:type="default" r:id="rId2"/>
          <w:type w:val="nextPage"/>
          <w:pgSz w:w="12240" w:h="15840"/>
          <w:pgMar w:left="1134" w:right="1134" w:header="568" w:top="2041" w:footer="0" w:bottom="140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clear" w:pos="265"/>
          <w:tab w:val="left" w:pos="9355" w:leader="none"/>
        </w:tabs>
        <w:ind w:left="0" w:right="0" w:firstLine="540"/>
        <w:jc w:val="right"/>
        <w:rPr>
          <w:lang w:val="ru-RU"/>
        </w:rPr>
      </w:pPr>
      <w:r>
        <w:rPr>
          <w:lang w:val="ru-RU"/>
        </w:rPr>
      </w:r>
    </w:p>
    <w:tbl>
      <w:tblPr>
        <w:tblW w:w="94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29"/>
        <w:gridCol w:w="4875"/>
      </w:tblGrid>
      <w:tr>
        <w:trPr/>
        <w:tc>
          <w:tcPr>
            <w:tcW w:w="4529" w:type="dxa"/>
            <w:tcBorders/>
            <w:shd w:fill="auto" w:val="clear"/>
          </w:tcPr>
          <w:p>
            <w:pPr>
              <w:pStyle w:val="Style17"/>
              <w:snapToGrid w:val="false"/>
              <w:spacing w:before="0" w:after="20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lang w:val="ru-RU"/>
              </w:rPr>
              <w:t xml:space="preserve">Приложение 1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</w:r>
          </w:p>
        </w:tc>
      </w:tr>
    </w:tbl>
    <w:p>
      <w:pPr>
        <w:pStyle w:val="Normal"/>
        <w:tabs>
          <w:tab w:val="clear" w:pos="265"/>
          <w:tab w:val="left" w:pos="9355" w:leader="none"/>
        </w:tabs>
        <w:ind w:left="0" w:right="0" w:firstLine="5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комиссии по соблюдению требований к служебному поведению </w:t>
        <w:br/>
        <w:t>и урегулированию конфликта интересов в Муниципальном казенном учреждении «</w:t>
      </w:r>
      <w:bookmarkStart w:id="2" w:name="__DdeLink__1291_835280414"/>
      <w:r>
        <w:rPr>
          <w:rFonts w:cs="Times New Roman" w:ascii="Times New Roman" w:hAnsi="Times New Roman"/>
          <w:b/>
          <w:bCs/>
          <w:sz w:val="24"/>
          <w:szCs w:val="24"/>
        </w:rPr>
        <w:t>Управление по обеспечению деятельности Администрации Кондопожского муниципального района</w:t>
      </w:r>
      <w:bookmarkEnd w:id="2"/>
      <w:r>
        <w:rPr>
          <w:rFonts w:cs="Times New Roman" w:ascii="Times New Roman" w:hAnsi="Times New Roman"/>
          <w:b/>
          <w:bCs/>
          <w:sz w:val="24"/>
          <w:szCs w:val="24"/>
        </w:rPr>
        <w:t xml:space="preserve">»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1.1. Комиссия по </w:t>
      </w:r>
      <w:bookmarkStart w:id="3" w:name="__DdeLink__2684_3896094086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соблюдению требований к служебному поведению 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урегулированию конфликта интересов в</w:t>
      </w:r>
      <w:bookmarkEnd w:id="3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Муниципальном казенном учреждении 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Управление по обеспечению деятельности Администрации Кондопожского муниципального района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 (далее — Комиссия, Учреждение) создана в целях рассмотрения вопросов, связанных с урегулированием ситуаций, когда личная заинтересованность работника влияет или может повлиять на объективное исполнение ими должностных обязанностей.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Основной задачей Комиссии является предотвращение или урегулирование конфликта интересов, способного привести к причинению вреда законным интересам учреждения.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Комиссия рассматривает вопросы, связанные с соблюдением требований к служебному поведению и урегулированию конфликта интересов, в соответствии с требованиями Федерального закона от 25 декабря 2008г. No273-ФЗ «О противодействии коррупции».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и настоящим Положением.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Задачи и полномочия Комиссии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Основными задачами Комиссии являются: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а) содействие в урегулировании конфликта интересов, способного привести к причинению вреда законным интересам граждан, учреждению, обществу.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б) обеспечение условий для добросовестного и эффективного исполнения должностных обязанностей работника;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исключение злоупотреблений со стороны работников при выполнении их должностных обязанностей.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противодействие коррупции.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2.2.Комиссия имеет право: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а) запрашивать необходимые документы и информацию от органов государственной власти и органов местного самоуправления;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приглашать на свои заседания должностных лиц органов государственной власти и органов местного самоуправления и иных лиц.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 Порядок образования Комиссии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 Численность и персональный состав Комиссии утверждается и изменяется приказом руководителя учреждения.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3.3.Все члены Комиссии при принятии решения обладают равными правами.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 В случае необходимости в состав Комиссии может быть введен независимый эксперт.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3.5. Комиссия по урегулированию конфликта интересов действует на постоянной основе.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Порядок работы Комиссии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4.1. Основанием для проведения заседания Комиссии является, полученные от работников учреждения: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сообщение о наличии у работника личной заинтересованности, которая приводит или может привести к конфликту интересов 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информация о нарушении работникам и требований к служебному поведению, предусмотренных Кодексом этики и служебного поведения работников учреждения;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 Информация, указанная в пункте 4.1. настоящего Положения, должна быть представлена Комиссии в письменном виде и содержать следующие сведения: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а) фамилию, имя, отчество работника и занимаемая им должность;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описание признаков личной заинтересованности или нарушения служебного поведения, которая приводит или может привести к конфликту интересов;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данные об источнике информации.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4.5. Председатель Комиссии в трехдневный срок со дня поступления информации, о нарушении требований к служебному поведению или о наличии личной заинтересованности, которая приводит или может привести к конфликту интересов, выносит решение о проведении проверки этой информации.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4.6.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4.8. Заседание Комиссии считается правомочным, если на нем присутствует не менее половины от общего числа членов Комиссии.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пояснения.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5. Решени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>я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Комиссии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5.1. По итогам рассмотрения информации, являющееся основанием для заседания, Комиссия может принять одно из следующих решений: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установить 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В решении Комиссии указываются: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источник информации, ставший основанием для проведения заседания Комиссии;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фамилии, имена, отчества членов Комиссии и других лиц, присутствующих на заседании;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д) существо решения и его обоснование;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е) результаты голосования.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5.4.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5.5. Копии решения Комиссии в течение трех дней со дня их принятия направляются работнику и другим заинтересованным лицам.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5.6. По результатам рассмотрения предложений, указанных в решении Комиссии, руководитель структурного подразделения учреждения, в котором работает работник, в отношении которого принято решение, принимает меры по предотвращению или урегулированию конфликта интересов.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5.7. Решение Комиссии может быть обжаловано работником в порядке, предусмотренном законодательством Российской Федерации.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5.8.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5.9. Организационно-техническое и документальное обеспечение деятельности Комиссии возлагается на секретаря Комиссии.</w:t>
      </w:r>
    </w:p>
    <w:p>
      <w:pPr>
        <w:pStyle w:val="Normal"/>
        <w:widowControl/>
        <w:shd w:val="clear" w:fill="auto"/>
        <w:tabs>
          <w:tab w:val="clear" w:pos="265"/>
          <w:tab w:val="left" w:pos="2490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5.10. Решение Комиссии, принятое в отношении работника управления, хранится в его личном деле.</w:t>
      </w:r>
      <w:r>
        <w:br w:type="page"/>
      </w:r>
    </w:p>
    <w:p>
      <w:pPr>
        <w:pStyle w:val="Normal"/>
        <w:widowControl/>
        <w:tabs>
          <w:tab w:val="clear" w:pos="265"/>
          <w:tab w:val="left" w:pos="9355" w:leader="none"/>
        </w:tabs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bCs w:val="false"/>
          <w:color w:val="auto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Приложение 2</w:t>
      </w:r>
    </w:p>
    <w:p>
      <w:pPr>
        <w:pStyle w:val="Normal"/>
        <w:widowControl/>
        <w:tabs>
          <w:tab w:val="clear" w:pos="265"/>
          <w:tab w:val="left" w:pos="9355" w:leader="none"/>
        </w:tabs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Mangal"/>
          <w:color w:val="auto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tabs>
          <w:tab w:val="clear" w:pos="265"/>
          <w:tab w:val="left" w:pos="9355" w:leader="none"/>
        </w:tabs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Mangal"/>
          <w:color w:val="auto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tabs>
          <w:tab w:val="clear" w:pos="265"/>
          <w:tab w:val="left" w:pos="9355" w:leader="none"/>
        </w:tabs>
        <w:bidi w:val="0"/>
        <w:spacing w:lineRule="auto" w:line="240" w:before="0" w:after="0"/>
        <w:ind w:left="0" w:right="0" w:firstLine="850"/>
        <w:jc w:val="center"/>
        <w:rPr>
          <w:highlight w:val="yellow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Состав Комиссии по соблюдению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 xml:space="preserve">требований </w:t>
      </w:r>
    </w:p>
    <w:p>
      <w:pPr>
        <w:pStyle w:val="Normal"/>
        <w:widowControl/>
        <w:tabs>
          <w:tab w:val="clear" w:pos="265"/>
          <w:tab w:val="left" w:pos="9355" w:leader="none"/>
        </w:tabs>
        <w:bidi w:val="0"/>
        <w:spacing w:lineRule="auto" w:line="240" w:before="0" w:after="0"/>
        <w:ind w:left="0" w:right="0" w:firstLine="850"/>
        <w:jc w:val="center"/>
        <w:rPr>
          <w:highlight w:val="yellow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к служебному поведению и урегулированию конфликта интересов</w:t>
      </w:r>
    </w:p>
    <w:p>
      <w:pPr>
        <w:pStyle w:val="Normal"/>
        <w:widowControl/>
        <w:tabs>
          <w:tab w:val="clear" w:pos="265"/>
          <w:tab w:val="left" w:pos="9355" w:leader="none"/>
        </w:tabs>
        <w:bidi w:val="0"/>
        <w:spacing w:lineRule="auto" w:line="240" w:before="0" w:after="0"/>
        <w:ind w:left="0" w:right="0" w:firstLine="850"/>
        <w:jc w:val="center"/>
        <w:rPr>
          <w:b/>
          <w:b/>
          <w:bCs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Муниципального казенного учреждения </w:t>
      </w:r>
    </w:p>
    <w:p>
      <w:pPr>
        <w:pStyle w:val="Normal"/>
        <w:widowControl/>
        <w:tabs>
          <w:tab w:val="clear" w:pos="265"/>
          <w:tab w:val="left" w:pos="9355" w:leader="none"/>
        </w:tabs>
        <w:bidi w:val="0"/>
        <w:spacing w:lineRule="auto" w:line="240" w:before="0" w:after="0"/>
        <w:ind w:left="0" w:right="0" w:firstLine="850"/>
        <w:jc w:val="center"/>
        <w:rPr>
          <w:b/>
          <w:b/>
          <w:bCs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«Управление по обеспечению деятельности </w:t>
      </w:r>
    </w:p>
    <w:p>
      <w:pPr>
        <w:pStyle w:val="Normal"/>
        <w:widowControl/>
        <w:tabs>
          <w:tab w:val="clear" w:pos="265"/>
          <w:tab w:val="left" w:pos="9355" w:leader="none"/>
        </w:tabs>
        <w:bidi w:val="0"/>
        <w:spacing w:lineRule="auto" w:line="240" w:before="0" w:after="0"/>
        <w:ind w:left="0" w:right="0" w:firstLine="850"/>
        <w:jc w:val="center"/>
        <w:rPr>
          <w:b/>
          <w:b/>
          <w:bCs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Администрации Кондопожского муниципального района»</w:t>
      </w:r>
    </w:p>
    <w:p>
      <w:pPr>
        <w:pStyle w:val="Normal"/>
        <w:widowControl/>
        <w:tabs>
          <w:tab w:val="clear" w:pos="265"/>
          <w:tab w:val="left" w:pos="9355" w:leader="none"/>
        </w:tabs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Mangal"/>
          <w:color w:val="auto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tabs>
          <w:tab w:val="clear" w:pos="265"/>
          <w:tab w:val="left" w:pos="9355" w:leader="none"/>
        </w:tabs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Mangal"/>
          <w:color w:val="auto"/>
          <w:kern w:val="2"/>
          <w:sz w:val="24"/>
          <w:szCs w:val="24"/>
          <w:highlight w:val="yellow"/>
          <w:lang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highlight w:val="yellow"/>
          <w:lang w:eastAsia="zh-CN" w:bidi="hi-IN"/>
        </w:rPr>
      </w:r>
    </w:p>
    <w:p>
      <w:pPr>
        <w:pStyle w:val="Normal"/>
        <w:rPr>
          <w:highlight w:val="yellow"/>
        </w:rPr>
      </w:pPr>
      <w:r>
        <w:rPr>
          <w:rFonts w:ascii="Times New Roman" w:hAnsi="Times New Roman"/>
          <w:b/>
          <w:lang w:val="ru-RU"/>
        </w:rPr>
        <w:t>Председатель комиссии:</w:t>
      </w:r>
    </w:p>
    <w:p>
      <w:pPr>
        <w:pStyle w:val="Normal"/>
        <w:numPr>
          <w:ilvl w:val="0"/>
          <w:numId w:val="3"/>
        </w:numPr>
        <w:rPr/>
      </w:pPr>
      <w:r>
        <w:rPr>
          <w:rFonts w:ascii="Times New Roman" w:hAnsi="Times New Roman"/>
          <w:lang w:val="ru-RU"/>
        </w:rPr>
        <w:t>Спиридонова А.В.</w:t>
      </w:r>
      <w:r>
        <w:rPr>
          <w:rFonts w:ascii="Times New Roman" w:hAnsi="Times New Roman"/>
          <w:lang w:val="ru-RU"/>
        </w:rPr>
        <w:t xml:space="preserve"> - директор МКУ «Управление по обеспечению деятельности Администрации»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380" w:right="0" w:hanging="0"/>
        <w:jc w:val="left"/>
        <w:rPr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Секретарь:</w:t>
      </w:r>
    </w:p>
    <w:p>
      <w:pPr>
        <w:pStyle w:val="Normal"/>
        <w:numPr>
          <w:ilvl w:val="0"/>
          <w:numId w:val="3"/>
        </w:numPr>
        <w:rPr/>
      </w:pPr>
      <w:r>
        <w:rPr>
          <w:rFonts w:ascii="Times New Roman" w:hAnsi="Times New Roman"/>
          <w:b w:val="false"/>
          <w:bCs w:val="false"/>
          <w:lang w:val="ru-RU"/>
        </w:rPr>
        <w:t xml:space="preserve">Букатич П.С.-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с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пециалист по организационному и документационному обеспечению управления организацией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437" w:right="0" w:hanging="0"/>
        <w:jc w:val="left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Члены комиссии: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/>
          <w:b/>
          <w:lang w:val="ru-RU"/>
        </w:rPr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>
          <w:rFonts w:ascii="Times New Roman" w:hAnsi="Times New Roman"/>
          <w:lang w:val="ru-RU"/>
        </w:rPr>
        <w:t>Киселева А.А.</w:t>
      </w:r>
      <w:r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 xml:space="preserve">главный специалист </w:t>
      </w:r>
      <w:r>
        <w:rPr>
          <w:rFonts w:ascii="Times New Roman" w:hAnsi="Times New Roman"/>
          <w:lang w:val="ru-RU"/>
        </w:rPr>
        <w:t xml:space="preserve"> МКУ «Управление по обеспечению деятельности Администрации»</w:t>
      </w:r>
    </w:p>
    <w:p>
      <w:pPr>
        <w:pStyle w:val="Normal"/>
        <w:numPr>
          <w:ilvl w:val="0"/>
          <w:numId w:val="3"/>
        </w:numPr>
        <w:rPr/>
      </w:pPr>
      <w:r>
        <w:rPr>
          <w:rFonts w:ascii="Times New Roman" w:hAnsi="Times New Roman"/>
          <w:lang w:val="ru-RU"/>
        </w:rPr>
        <w:t>Ермилова А.В.</w:t>
      </w:r>
      <w:r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 xml:space="preserve">главный специалист </w:t>
      </w:r>
      <w:r>
        <w:rPr>
          <w:rFonts w:ascii="Times New Roman" w:hAnsi="Times New Roman"/>
          <w:lang w:val="ru-RU"/>
        </w:rPr>
        <w:t xml:space="preserve"> </w:t>
      </w:r>
      <w:bookmarkStart w:id="4" w:name="__DdeLink__670_1187666086"/>
      <w:r>
        <w:rPr>
          <w:rFonts w:ascii="Times New Roman" w:hAnsi="Times New Roman"/>
          <w:lang w:val="ru-RU"/>
        </w:rPr>
        <w:t>МКУ «Управление по обеспечению деятельности Администрации»</w:t>
      </w:r>
      <w:bookmarkEnd w:id="4"/>
    </w:p>
    <w:p>
      <w:pPr>
        <w:pStyle w:val="Normal"/>
        <w:widowControl/>
        <w:numPr>
          <w:ilvl w:val="0"/>
          <w:numId w:val="3"/>
        </w:numPr>
        <w:tabs>
          <w:tab w:val="clear" w:pos="265"/>
          <w:tab w:val="left" w:pos="9355" w:leader="none"/>
        </w:tabs>
        <w:bidi w:val="0"/>
        <w:spacing w:lineRule="auto" w:line="240" w:before="0" w:after="0"/>
        <w:jc w:val="both"/>
        <w:rPr/>
      </w:pP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Юнаковская А.О.-специалист по недвижимости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МКУ «Управление по обеспечению деятельности Администрации».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</w:t>
      </w:r>
    </w:p>
    <w:p>
      <w:pPr>
        <w:pStyle w:val="Normal"/>
        <w:ind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134" w:right="1134" w:header="510" w:top="1417" w:footer="850" w:bottom="14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2826385</wp:posOffset>
          </wp:positionH>
          <wp:positionV relativeFrom="paragraph">
            <wp:posOffset>208915</wp:posOffset>
          </wp:positionV>
          <wp:extent cx="775970" cy="976630"/>
          <wp:effectExtent l="0" t="0" r="0" b="0"/>
          <wp:wrapSquare wrapText="largest"/>
          <wp:docPr id="1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150" w:type="dxa"/>
      <w:jc w:val="center"/>
      <w:tblInd w:w="0" w:type="dxa"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10150"/>
    </w:tblGrid>
    <w:tr>
      <w:trPr/>
      <w:tc>
        <w:tcPr>
          <w:tcW w:w="10150" w:type="dxa"/>
          <w:tcBorders/>
          <w:shd w:color="auto" w:fill="auto" w:val="clear"/>
          <w:vAlign w:val="center"/>
        </w:tcPr>
        <w:p>
          <w:pPr>
            <w:pStyle w:val="Style15"/>
            <w:jc w:val="center"/>
            <w:rPr/>
          </w:pPr>
          <w:r>
            <w:rPr/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Муниципальное казенное учреждение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«Управление по обеспечению деятельности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cs="Times New Roman CYR" w:ascii="Times New Roman" w:hAnsi="Times New Roman"/>
              <w:b/>
              <w:bCs/>
              <w:color w:val="000000"/>
              <w:sz w:val="22"/>
              <w:szCs w:val="22"/>
              <w:lang w:val="ru-RU"/>
            </w:rPr>
            <w:t>Администрации Кондопожского муниципального района»</w:t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26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0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Style14"/>
    <w:next w:val="Style10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Style14"/>
    <w:next w:val="Style10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4"/>
    <w:next w:val="Style10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4"/>
    <w:next w:val="Style10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4"/>
    <w:next w:val="Style1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4"/>
    <w:next w:val="Style1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4"/>
    <w:next w:val="Style1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3" w:customStyle="1">
    <w:name w:val="WW8Num3z3"/>
    <w:qFormat/>
    <w:rPr>
      <w:rFonts w:ascii="Symbol" w:hAnsi="Symbol" w:cs="OpenSymbol;Arial Unicode MS"/>
    </w:rPr>
  </w:style>
  <w:style w:type="character" w:styleId="Style5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6">
    <w:name w:val="Выделение"/>
    <w:basedOn w:val="DefaultParagraphFont"/>
    <w:qFormat/>
    <w:rPr>
      <w:i/>
      <w:iCs/>
    </w:rPr>
  </w:style>
  <w:style w:type="character" w:styleId="Style7">
    <w:name w:val="Символ нумерации"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Style10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5" w:customStyle="1">
    <w:name w:val="Верхний и нижний колонтитулы"/>
    <w:basedOn w:val="Normal"/>
    <w:qFormat/>
    <w:pPr>
      <w:suppressLineNumbers/>
      <w:tabs>
        <w:tab w:val="clear" w:pos="265"/>
        <w:tab w:val="center" w:pos="4986" w:leader="none"/>
        <w:tab w:val="right" w:pos="9972" w:leader="none"/>
      </w:tabs>
    </w:pPr>
    <w:rPr/>
  </w:style>
  <w:style w:type="paragraph" w:styleId="Style16">
    <w:name w:val="Header"/>
    <w:basedOn w:val="Style15"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10" w:customStyle="1">
    <w:name w:val="Заголовок 10"/>
    <w:basedOn w:val="Style14"/>
    <w:next w:val="Style10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Style19">
    <w:name w:val="Footer"/>
    <w:basedOn w:val="Style15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0">
    <w:name w:val="Subtitle"/>
    <w:basedOn w:val="Normal"/>
    <w:next w:val="Style10"/>
    <w:qFormat/>
    <w:pPr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Application>LibreOffice/6.2.5.2$Windows_X86_64 LibreOffice_project/1ec314fa52f458adc18c4f025c545a4e8b22c159</Application>
  <Pages>6</Pages>
  <Words>1255</Words>
  <Characters>9127</Characters>
  <CharactersWithSpaces>10435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2023-10-23T14:50:26Z</cp:lastPrinted>
  <dcterms:modified xsi:type="dcterms:W3CDTF">2023-10-23T14:50:45Z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