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2879"/>
        <w:gridCol w:w="691"/>
        <w:gridCol w:w="338"/>
        <w:gridCol w:w="426"/>
        <w:gridCol w:w="250"/>
        <w:gridCol w:w="807"/>
        <w:gridCol w:w="192"/>
        <w:gridCol w:w="807"/>
        <w:gridCol w:w="807"/>
        <w:gridCol w:w="807"/>
        <w:gridCol w:w="2343"/>
        <w:gridCol w:w="352"/>
      </w:tblGrid>
      <w:tr w:rsidR="00820A52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cantSplit/>
          <w:trHeight w:val="119"/>
        </w:trPr>
        <w:tc>
          <w:tcPr>
            <w:tcW w:w="75" w:type="dxa"/>
            <w:shd w:val="clear" w:color="auto" w:fill="auto"/>
            <w:vAlign w:val="bottom"/>
          </w:tcPr>
          <w:p w:rsidR="00820A52" w:rsidRDefault="00820A52"/>
        </w:tc>
        <w:tc>
          <w:tcPr>
            <w:tcW w:w="2955" w:type="dxa"/>
            <w:shd w:val="clear" w:color="auto" w:fill="auto"/>
            <w:vAlign w:val="bottom"/>
          </w:tcPr>
          <w:p w:rsidR="00820A52" w:rsidRDefault="00820A52"/>
        </w:tc>
        <w:tc>
          <w:tcPr>
            <w:tcW w:w="705" w:type="dxa"/>
            <w:shd w:val="clear" w:color="auto" w:fill="auto"/>
            <w:vAlign w:val="bottom"/>
          </w:tcPr>
          <w:p w:rsidR="00820A52" w:rsidRDefault="00820A52"/>
        </w:tc>
        <w:tc>
          <w:tcPr>
            <w:tcW w:w="345" w:type="dxa"/>
            <w:shd w:val="clear" w:color="auto" w:fill="auto"/>
            <w:vAlign w:val="bottom"/>
          </w:tcPr>
          <w:p w:rsidR="00820A52" w:rsidRDefault="00820A52"/>
        </w:tc>
        <w:tc>
          <w:tcPr>
            <w:tcW w:w="435" w:type="dxa"/>
            <w:shd w:val="clear" w:color="auto" w:fill="auto"/>
            <w:vAlign w:val="bottom"/>
          </w:tcPr>
          <w:p w:rsidR="00820A52" w:rsidRDefault="00820A52"/>
        </w:tc>
        <w:tc>
          <w:tcPr>
            <w:tcW w:w="255" w:type="dxa"/>
            <w:shd w:val="clear" w:color="auto" w:fill="auto"/>
            <w:vAlign w:val="bottom"/>
          </w:tcPr>
          <w:p w:rsidR="00820A52" w:rsidRDefault="00820A52"/>
        </w:tc>
        <w:tc>
          <w:tcPr>
            <w:tcW w:w="825" w:type="dxa"/>
            <w:shd w:val="clear" w:color="auto" w:fill="auto"/>
            <w:vAlign w:val="bottom"/>
          </w:tcPr>
          <w:p w:rsidR="00820A52" w:rsidRDefault="00820A52"/>
        </w:tc>
        <w:tc>
          <w:tcPr>
            <w:tcW w:w="195" w:type="dxa"/>
            <w:shd w:val="clear" w:color="auto" w:fill="auto"/>
            <w:vAlign w:val="bottom"/>
          </w:tcPr>
          <w:p w:rsidR="00820A52" w:rsidRDefault="00820A52"/>
        </w:tc>
        <w:tc>
          <w:tcPr>
            <w:tcW w:w="825" w:type="dxa"/>
            <w:shd w:val="clear" w:color="auto" w:fill="auto"/>
            <w:vAlign w:val="bottom"/>
          </w:tcPr>
          <w:p w:rsidR="00820A52" w:rsidRDefault="00820A52"/>
        </w:tc>
        <w:tc>
          <w:tcPr>
            <w:tcW w:w="825" w:type="dxa"/>
            <w:shd w:val="clear" w:color="auto" w:fill="auto"/>
            <w:vAlign w:val="bottom"/>
          </w:tcPr>
          <w:p w:rsidR="00820A52" w:rsidRDefault="00820A52"/>
        </w:tc>
        <w:tc>
          <w:tcPr>
            <w:tcW w:w="825" w:type="dxa"/>
            <w:shd w:val="clear" w:color="auto" w:fill="auto"/>
            <w:vAlign w:val="bottom"/>
          </w:tcPr>
          <w:p w:rsidR="00820A52" w:rsidRDefault="00820A52"/>
        </w:tc>
        <w:tc>
          <w:tcPr>
            <w:tcW w:w="2400" w:type="dxa"/>
            <w:shd w:val="clear" w:color="auto" w:fill="auto"/>
            <w:vAlign w:val="bottom"/>
          </w:tcPr>
          <w:p w:rsidR="00820A52" w:rsidRDefault="00820A52"/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20A52" w:rsidRDefault="00820A52"/>
        </w:tc>
        <w:tc>
          <w:tcPr>
            <w:tcW w:w="2955" w:type="dxa"/>
            <w:shd w:val="clear" w:color="auto" w:fill="auto"/>
            <w:vAlign w:val="bottom"/>
          </w:tcPr>
          <w:p w:rsidR="00820A52" w:rsidRDefault="00820A52"/>
        </w:tc>
        <w:tc>
          <w:tcPr>
            <w:tcW w:w="7635" w:type="dxa"/>
            <w:gridSpan w:val="11"/>
            <w:shd w:val="clear" w:color="auto" w:fill="auto"/>
            <w:vAlign w:val="bottom"/>
          </w:tcPr>
          <w:p w:rsidR="002243AB" w:rsidRPr="002243AB" w:rsidRDefault="002243AB" w:rsidP="002243A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4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bookmarkStart w:id="0" w:name="_GoBack"/>
            <w:bookmarkEnd w:id="0"/>
          </w:p>
          <w:p w:rsidR="002243AB" w:rsidRPr="002243AB" w:rsidRDefault="002243AB" w:rsidP="002243A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4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</w:t>
            </w:r>
            <w:proofErr w:type="spellStart"/>
            <w:r w:rsidRPr="002243AB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224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2243AB" w:rsidRPr="002243AB" w:rsidRDefault="002243AB" w:rsidP="002243A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4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2243AB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224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 на 2025 год и</w:t>
            </w:r>
          </w:p>
          <w:p w:rsidR="002243AB" w:rsidRPr="002243AB" w:rsidRDefault="002243AB" w:rsidP="002243A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43AB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2243AB" w:rsidRPr="002243AB" w:rsidRDefault="002243AB" w:rsidP="002243A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24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(в редакции Решения Совета </w:t>
            </w:r>
            <w:proofErr w:type="spellStart"/>
            <w:r w:rsidRPr="002243AB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224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  <w:proofErr w:type="gramEnd"/>
          </w:p>
          <w:p w:rsidR="002243AB" w:rsidRPr="002243AB" w:rsidRDefault="002243AB" w:rsidP="002243A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43AB">
              <w:rPr>
                <w:rFonts w:ascii="Times New Roman" w:eastAsia="Times New Roman" w:hAnsi="Times New Roman" w:cs="Times New Roman"/>
                <w:sz w:val="18"/>
                <w:szCs w:val="18"/>
              </w:rPr>
              <w:t>от ____ февраля 2025 года № ___</w:t>
            </w:r>
          </w:p>
          <w:p w:rsidR="002243AB" w:rsidRPr="002243AB" w:rsidRDefault="002243AB" w:rsidP="002243A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4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 w:rsidRPr="002243AB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224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2243AB" w:rsidRPr="002243AB" w:rsidRDefault="002243AB" w:rsidP="002243A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43AB">
              <w:rPr>
                <w:rFonts w:ascii="Times New Roman" w:eastAsia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2243AB" w:rsidRPr="002243AB" w:rsidRDefault="002243AB" w:rsidP="002243A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4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2243AB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224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 на 2025 год и</w:t>
            </w:r>
          </w:p>
          <w:p w:rsidR="00820A52" w:rsidRDefault="002243AB" w:rsidP="002243AB">
            <w:pPr>
              <w:jc w:val="right"/>
            </w:pPr>
            <w:r w:rsidRPr="002243AB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годов»).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cantSplit/>
        </w:trPr>
        <w:tc>
          <w:tcPr>
            <w:tcW w:w="75" w:type="dxa"/>
            <w:shd w:val="clear" w:color="auto" w:fill="auto"/>
            <w:vAlign w:val="bottom"/>
          </w:tcPr>
          <w:p w:rsidR="00820A52" w:rsidRDefault="00820A52"/>
        </w:tc>
        <w:tc>
          <w:tcPr>
            <w:tcW w:w="2955" w:type="dxa"/>
            <w:shd w:val="clear" w:color="auto" w:fill="auto"/>
            <w:vAlign w:val="bottom"/>
          </w:tcPr>
          <w:p w:rsidR="00820A52" w:rsidRDefault="00820A52">
            <w:pPr>
              <w:jc w:val="center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820A52" w:rsidRDefault="00820A52"/>
        </w:tc>
        <w:tc>
          <w:tcPr>
            <w:tcW w:w="345" w:type="dxa"/>
            <w:shd w:val="clear" w:color="auto" w:fill="auto"/>
            <w:vAlign w:val="bottom"/>
          </w:tcPr>
          <w:p w:rsidR="00820A52" w:rsidRDefault="00820A52"/>
        </w:tc>
        <w:tc>
          <w:tcPr>
            <w:tcW w:w="435" w:type="dxa"/>
            <w:shd w:val="clear" w:color="auto" w:fill="auto"/>
            <w:vAlign w:val="bottom"/>
          </w:tcPr>
          <w:p w:rsidR="00820A52" w:rsidRDefault="00820A52"/>
        </w:tc>
        <w:tc>
          <w:tcPr>
            <w:tcW w:w="255" w:type="dxa"/>
            <w:shd w:val="clear" w:color="auto" w:fill="auto"/>
            <w:vAlign w:val="bottom"/>
          </w:tcPr>
          <w:p w:rsidR="00820A52" w:rsidRDefault="00820A52"/>
        </w:tc>
        <w:tc>
          <w:tcPr>
            <w:tcW w:w="825" w:type="dxa"/>
            <w:shd w:val="clear" w:color="auto" w:fill="auto"/>
            <w:vAlign w:val="bottom"/>
          </w:tcPr>
          <w:p w:rsidR="00820A52" w:rsidRDefault="00820A52"/>
        </w:tc>
        <w:tc>
          <w:tcPr>
            <w:tcW w:w="195" w:type="dxa"/>
            <w:shd w:val="clear" w:color="auto" w:fill="auto"/>
            <w:vAlign w:val="bottom"/>
          </w:tcPr>
          <w:p w:rsidR="00820A52" w:rsidRDefault="00820A52"/>
        </w:tc>
        <w:tc>
          <w:tcPr>
            <w:tcW w:w="825" w:type="dxa"/>
            <w:shd w:val="clear" w:color="auto" w:fill="auto"/>
            <w:vAlign w:val="bottom"/>
          </w:tcPr>
          <w:p w:rsidR="00820A52" w:rsidRDefault="00820A52"/>
        </w:tc>
        <w:tc>
          <w:tcPr>
            <w:tcW w:w="825" w:type="dxa"/>
            <w:shd w:val="clear" w:color="auto" w:fill="auto"/>
            <w:vAlign w:val="bottom"/>
          </w:tcPr>
          <w:p w:rsidR="00820A52" w:rsidRDefault="00820A52"/>
        </w:tc>
        <w:tc>
          <w:tcPr>
            <w:tcW w:w="825" w:type="dxa"/>
            <w:shd w:val="clear" w:color="auto" w:fill="auto"/>
            <w:vAlign w:val="bottom"/>
          </w:tcPr>
          <w:p w:rsidR="00820A52" w:rsidRDefault="00820A52"/>
        </w:tc>
        <w:tc>
          <w:tcPr>
            <w:tcW w:w="2400" w:type="dxa"/>
            <w:shd w:val="clear" w:color="auto" w:fill="auto"/>
            <w:vAlign w:val="bottom"/>
          </w:tcPr>
          <w:p w:rsidR="00820A52" w:rsidRDefault="00820A52"/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20A52" w:rsidRDefault="00820A52"/>
        </w:tc>
        <w:tc>
          <w:tcPr>
            <w:tcW w:w="10590" w:type="dxa"/>
            <w:gridSpan w:val="12"/>
            <w:vMerge w:val="restart"/>
            <w:shd w:val="clear" w:color="auto" w:fill="auto"/>
            <w:vAlign w:val="bottom"/>
          </w:tcPr>
          <w:p w:rsidR="00820A52" w:rsidRDefault="002243AB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 Ведомственная структура расходов бюджета </w:t>
            </w:r>
            <w:proofErr w:type="spellStart"/>
            <w:r>
              <w:rPr>
                <w:rFonts w:ascii="Times New Roman" w:hAnsi="Times New Roman"/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 городского поселения на 2026 и 2027 годы</w:t>
            </w:r>
          </w:p>
          <w:p w:rsidR="00820A52" w:rsidRDefault="002243AB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19"/>
                <w:szCs w:val="19"/>
              </w:rPr>
              <w:t>видов расходов классификации расходов бюджетов</w:t>
            </w:r>
            <w:proofErr w:type="gramEnd"/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20A52" w:rsidRDefault="00820A52"/>
        </w:tc>
        <w:tc>
          <w:tcPr>
            <w:tcW w:w="10590" w:type="dxa"/>
            <w:gridSpan w:val="12"/>
            <w:vMerge/>
            <w:shd w:val="clear" w:color="auto" w:fill="auto"/>
            <w:vAlign w:val="bottom"/>
          </w:tcPr>
          <w:p w:rsidR="00820A52" w:rsidRDefault="00820A52"/>
        </w:tc>
      </w:tr>
      <w:tr w:rsidR="00820A52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cantSplit/>
        </w:trPr>
        <w:tc>
          <w:tcPr>
            <w:tcW w:w="75" w:type="dxa"/>
            <w:shd w:val="clear" w:color="auto" w:fill="auto"/>
            <w:vAlign w:val="bottom"/>
          </w:tcPr>
          <w:p w:rsidR="00820A52" w:rsidRDefault="00820A52"/>
        </w:tc>
        <w:tc>
          <w:tcPr>
            <w:tcW w:w="2955" w:type="dxa"/>
            <w:shd w:val="clear" w:color="auto" w:fill="auto"/>
            <w:vAlign w:val="bottom"/>
          </w:tcPr>
          <w:p w:rsidR="00820A52" w:rsidRDefault="00820A52"/>
        </w:tc>
        <w:tc>
          <w:tcPr>
            <w:tcW w:w="705" w:type="dxa"/>
            <w:shd w:val="clear" w:color="auto" w:fill="auto"/>
            <w:vAlign w:val="bottom"/>
          </w:tcPr>
          <w:p w:rsidR="00820A52" w:rsidRDefault="00820A52"/>
        </w:tc>
        <w:tc>
          <w:tcPr>
            <w:tcW w:w="345" w:type="dxa"/>
            <w:shd w:val="clear" w:color="auto" w:fill="auto"/>
            <w:vAlign w:val="bottom"/>
          </w:tcPr>
          <w:p w:rsidR="00820A52" w:rsidRDefault="00820A52"/>
        </w:tc>
        <w:tc>
          <w:tcPr>
            <w:tcW w:w="435" w:type="dxa"/>
            <w:shd w:val="clear" w:color="auto" w:fill="auto"/>
            <w:vAlign w:val="bottom"/>
          </w:tcPr>
          <w:p w:rsidR="00820A52" w:rsidRDefault="00820A52"/>
        </w:tc>
        <w:tc>
          <w:tcPr>
            <w:tcW w:w="255" w:type="dxa"/>
            <w:shd w:val="clear" w:color="auto" w:fill="auto"/>
            <w:vAlign w:val="bottom"/>
          </w:tcPr>
          <w:p w:rsidR="00820A52" w:rsidRDefault="00820A52"/>
        </w:tc>
        <w:tc>
          <w:tcPr>
            <w:tcW w:w="825" w:type="dxa"/>
            <w:shd w:val="clear" w:color="auto" w:fill="auto"/>
            <w:vAlign w:val="bottom"/>
          </w:tcPr>
          <w:p w:rsidR="00820A52" w:rsidRDefault="00820A52"/>
        </w:tc>
        <w:tc>
          <w:tcPr>
            <w:tcW w:w="195" w:type="dxa"/>
            <w:shd w:val="clear" w:color="auto" w:fill="auto"/>
            <w:vAlign w:val="bottom"/>
          </w:tcPr>
          <w:p w:rsidR="00820A52" w:rsidRDefault="00820A52"/>
        </w:tc>
        <w:tc>
          <w:tcPr>
            <w:tcW w:w="825" w:type="dxa"/>
            <w:shd w:val="clear" w:color="auto" w:fill="auto"/>
            <w:vAlign w:val="bottom"/>
          </w:tcPr>
          <w:p w:rsidR="00820A52" w:rsidRDefault="00820A52"/>
        </w:tc>
        <w:tc>
          <w:tcPr>
            <w:tcW w:w="825" w:type="dxa"/>
            <w:shd w:val="clear" w:color="auto" w:fill="auto"/>
            <w:vAlign w:val="bottom"/>
          </w:tcPr>
          <w:p w:rsidR="00820A52" w:rsidRDefault="00820A52"/>
        </w:tc>
        <w:tc>
          <w:tcPr>
            <w:tcW w:w="825" w:type="dxa"/>
            <w:shd w:val="clear" w:color="auto" w:fill="auto"/>
            <w:vAlign w:val="bottom"/>
          </w:tcPr>
          <w:p w:rsidR="00820A52" w:rsidRDefault="00820A52"/>
        </w:tc>
        <w:tc>
          <w:tcPr>
            <w:tcW w:w="2400" w:type="dxa"/>
            <w:shd w:val="clear" w:color="auto" w:fill="auto"/>
            <w:vAlign w:val="bottom"/>
          </w:tcPr>
          <w:p w:rsidR="00820A52" w:rsidRDefault="00820A52"/>
        </w:tc>
      </w:tr>
      <w:tr w:rsidR="00820A52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cantSplit/>
        </w:trPr>
        <w:tc>
          <w:tcPr>
            <w:tcW w:w="75" w:type="dxa"/>
            <w:shd w:val="clear" w:color="auto" w:fill="auto"/>
            <w:vAlign w:val="bottom"/>
          </w:tcPr>
          <w:p w:rsidR="00820A52" w:rsidRDefault="00820A52"/>
        </w:tc>
        <w:tc>
          <w:tcPr>
            <w:tcW w:w="2955" w:type="dxa"/>
            <w:shd w:val="clear" w:color="auto" w:fill="auto"/>
            <w:vAlign w:val="bottom"/>
          </w:tcPr>
          <w:p w:rsidR="00820A52" w:rsidRDefault="00820A52"/>
        </w:tc>
        <w:tc>
          <w:tcPr>
            <w:tcW w:w="705" w:type="dxa"/>
            <w:shd w:val="clear" w:color="auto" w:fill="auto"/>
            <w:vAlign w:val="bottom"/>
          </w:tcPr>
          <w:p w:rsidR="00820A52" w:rsidRDefault="00820A52"/>
        </w:tc>
        <w:tc>
          <w:tcPr>
            <w:tcW w:w="345" w:type="dxa"/>
            <w:shd w:val="clear" w:color="auto" w:fill="auto"/>
            <w:vAlign w:val="bottom"/>
          </w:tcPr>
          <w:p w:rsidR="00820A52" w:rsidRDefault="00820A52"/>
        </w:tc>
        <w:tc>
          <w:tcPr>
            <w:tcW w:w="435" w:type="dxa"/>
            <w:shd w:val="clear" w:color="auto" w:fill="auto"/>
            <w:vAlign w:val="bottom"/>
          </w:tcPr>
          <w:p w:rsidR="00820A52" w:rsidRDefault="00820A52"/>
        </w:tc>
        <w:tc>
          <w:tcPr>
            <w:tcW w:w="255" w:type="dxa"/>
            <w:shd w:val="clear" w:color="auto" w:fill="auto"/>
            <w:vAlign w:val="bottom"/>
          </w:tcPr>
          <w:p w:rsidR="00820A52" w:rsidRDefault="00820A52"/>
        </w:tc>
        <w:tc>
          <w:tcPr>
            <w:tcW w:w="825" w:type="dxa"/>
            <w:shd w:val="clear" w:color="auto" w:fill="auto"/>
            <w:vAlign w:val="bottom"/>
          </w:tcPr>
          <w:p w:rsidR="00820A52" w:rsidRDefault="00820A52"/>
        </w:tc>
        <w:tc>
          <w:tcPr>
            <w:tcW w:w="195" w:type="dxa"/>
            <w:shd w:val="clear" w:color="auto" w:fill="auto"/>
            <w:vAlign w:val="bottom"/>
          </w:tcPr>
          <w:p w:rsidR="00820A52" w:rsidRDefault="00820A52"/>
        </w:tc>
        <w:tc>
          <w:tcPr>
            <w:tcW w:w="825" w:type="dxa"/>
            <w:shd w:val="clear" w:color="auto" w:fill="auto"/>
            <w:vAlign w:val="bottom"/>
          </w:tcPr>
          <w:p w:rsidR="00820A52" w:rsidRDefault="00820A52"/>
        </w:tc>
        <w:tc>
          <w:tcPr>
            <w:tcW w:w="825" w:type="dxa"/>
            <w:shd w:val="clear" w:color="auto" w:fill="auto"/>
            <w:vAlign w:val="bottom"/>
          </w:tcPr>
          <w:p w:rsidR="00820A52" w:rsidRDefault="00820A52"/>
        </w:tc>
        <w:tc>
          <w:tcPr>
            <w:tcW w:w="825" w:type="dxa"/>
            <w:shd w:val="clear" w:color="auto" w:fill="auto"/>
            <w:vAlign w:val="bottom"/>
          </w:tcPr>
          <w:p w:rsidR="00820A52" w:rsidRDefault="00820A52"/>
        </w:tc>
        <w:tc>
          <w:tcPr>
            <w:tcW w:w="2400" w:type="dxa"/>
            <w:shd w:val="clear" w:color="auto" w:fill="auto"/>
            <w:vAlign w:val="bottom"/>
          </w:tcPr>
          <w:p w:rsidR="00820A52" w:rsidRDefault="00820A52"/>
        </w:tc>
      </w:tr>
    </w:tbl>
    <w:tbl>
      <w:tblPr>
        <w:tblStyle w:val="TableStyle1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1"/>
        <w:gridCol w:w="4816"/>
        <w:gridCol w:w="649"/>
        <w:gridCol w:w="393"/>
        <w:gridCol w:w="377"/>
        <w:gridCol w:w="1208"/>
        <w:gridCol w:w="649"/>
        <w:gridCol w:w="1313"/>
        <w:gridCol w:w="1313"/>
      </w:tblGrid>
      <w:tr w:rsidR="00820A5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Наименование</w:t>
            </w:r>
          </w:p>
        </w:tc>
        <w:tc>
          <w:tcPr>
            <w:tcW w:w="325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20A52" w:rsidRDefault="002243AB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Код</w:t>
            </w:r>
          </w:p>
        </w:tc>
        <w:tc>
          <w:tcPr>
            <w:tcW w:w="261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20A52" w:rsidRDefault="002243AB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Бюджетные ассигнования (</w:t>
            </w:r>
            <w:proofErr w:type="spellStart"/>
            <w:r>
              <w:rPr>
                <w:rFonts w:ascii="Times New Roman" w:hAnsi="Times New Roman"/>
                <w:b/>
                <w:sz w:val="15"/>
                <w:szCs w:val="15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5"/>
                <w:szCs w:val="15"/>
              </w:rPr>
              <w:t>)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  <w:trHeight w:val="161"/>
        </w:trPr>
        <w:tc>
          <w:tcPr>
            <w:tcW w:w="60" w:type="dxa"/>
            <w:vMerge w:val="restart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820A52"/>
        </w:tc>
        <w:tc>
          <w:tcPr>
            <w:tcW w:w="6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20A52" w:rsidRDefault="002243AB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Главного</w:t>
            </w:r>
          </w:p>
          <w:p w:rsidR="00820A52" w:rsidRDefault="002243AB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распорядителя</w:t>
            </w:r>
          </w:p>
        </w:tc>
        <w:tc>
          <w:tcPr>
            <w:tcW w:w="39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20A52" w:rsidRDefault="002243AB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Раздела</w:t>
            </w:r>
          </w:p>
        </w:tc>
        <w:tc>
          <w:tcPr>
            <w:tcW w:w="37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20A52" w:rsidRDefault="002243AB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Подраздела</w:t>
            </w:r>
          </w:p>
        </w:tc>
        <w:tc>
          <w:tcPr>
            <w:tcW w:w="12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20A52" w:rsidRDefault="002243AB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Целевой статьи</w:t>
            </w:r>
          </w:p>
        </w:tc>
        <w:tc>
          <w:tcPr>
            <w:tcW w:w="6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20A52" w:rsidRDefault="002243AB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Вида расходов</w:t>
            </w:r>
          </w:p>
          <w:p w:rsidR="00820A52" w:rsidRDefault="002243AB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5"/>
                <w:szCs w:val="15"/>
              </w:rPr>
              <w:t>(группа,</w:t>
            </w:r>
            <w:proofErr w:type="gramEnd"/>
          </w:p>
          <w:p w:rsidR="00820A52" w:rsidRDefault="002243AB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подгруппа)</w:t>
            </w:r>
          </w:p>
        </w:tc>
        <w:tc>
          <w:tcPr>
            <w:tcW w:w="261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820A52"/>
        </w:tc>
      </w:tr>
      <w:tr w:rsidR="00820A52" w:rsidTr="002243AB">
        <w:tblPrEx>
          <w:tblCellMar>
            <w:top w:w="0" w:type="dxa"/>
            <w:bottom w:w="0" w:type="dxa"/>
          </w:tblCellMar>
        </w:tblPrEx>
        <w:trPr>
          <w:cantSplit/>
          <w:trHeight w:val="1238"/>
        </w:trPr>
        <w:tc>
          <w:tcPr>
            <w:tcW w:w="60" w:type="dxa"/>
            <w:vMerge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820A52"/>
        </w:tc>
        <w:tc>
          <w:tcPr>
            <w:tcW w:w="64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820A52"/>
        </w:tc>
        <w:tc>
          <w:tcPr>
            <w:tcW w:w="39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820A52"/>
        </w:tc>
        <w:tc>
          <w:tcPr>
            <w:tcW w:w="37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820A52"/>
        </w:tc>
        <w:tc>
          <w:tcPr>
            <w:tcW w:w="12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820A52"/>
        </w:tc>
        <w:tc>
          <w:tcPr>
            <w:tcW w:w="64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820A52"/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20A52" w:rsidRDefault="002243AB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 2026 год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20A52" w:rsidRDefault="002243AB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 2027 год</w:t>
            </w:r>
          </w:p>
        </w:tc>
      </w:tr>
    </w:tbl>
    <w:tbl>
      <w:tblPr>
        <w:tblStyle w:val="TableStyle2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1"/>
        <w:gridCol w:w="4816"/>
        <w:gridCol w:w="649"/>
        <w:gridCol w:w="393"/>
        <w:gridCol w:w="377"/>
        <w:gridCol w:w="1208"/>
        <w:gridCol w:w="649"/>
        <w:gridCol w:w="1313"/>
        <w:gridCol w:w="1313"/>
      </w:tblGrid>
      <w:tr w:rsidR="00820A5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муниципального района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820A52">
            <w:pPr>
              <w:wordWrap w:val="0"/>
              <w:jc w:val="center"/>
            </w:pP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820A52">
            <w:pPr>
              <w:wordWrap w:val="0"/>
              <w:jc w:val="center"/>
            </w:pP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820A5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820A52">
            <w:pPr>
              <w:wordWrap w:val="0"/>
              <w:jc w:val="center"/>
            </w:pP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147 991 923,18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151 315 922,38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b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1 556 183,94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1 556 183,94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субъектов Российской Федерации, местных администраций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2 000,00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 xml:space="preserve">Осуществление государственных полномочий по созданию и обеспечению </w:t>
            </w:r>
            <w:r>
              <w:rPr>
                <w:rFonts w:ascii="Times New Roman" w:hAnsi="Times New Roman"/>
                <w:sz w:val="17"/>
                <w:szCs w:val="17"/>
              </w:rPr>
              <w:t>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5500042140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b/>
                <w:sz w:val="19"/>
                <w:szCs w:val="19"/>
              </w:rPr>
              <w:t>Резервные фонды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300 000,00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муниципального района на финансовое обеспечение расходов, связанных с предупреждением и ликвидацией </w:t>
            </w:r>
            <w:r>
              <w:rPr>
                <w:rFonts w:ascii="Times New Roman" w:hAnsi="Times New Roman"/>
                <w:sz w:val="17"/>
                <w:szCs w:val="17"/>
              </w:rPr>
              <w:t>последствий стихийных бедствий и других чрезвычайных ситуаций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5500070330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b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1 254 183,94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1 254 183,94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Мероприятия, направленные на выполнение функций, связанных с реализацией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Уплата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налогов, сборов и иных платежей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b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67 793,40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67 793,40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Другие вопросы в области национальной безопасности 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и правоохранительной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67 793,40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67 793,40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 xml:space="preserve">Муниципальная программа «Развитие системы защиты населения и территории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городского поселения от последствий чрезвычайных ситуаций и профилактика терроризма»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67 793,40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67 793,40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«Пожарная безопасность»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03К0100000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10 913,40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10 913,40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 xml:space="preserve">Реализация основных мероприятий по пожарной безопасности в границах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03К0170311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10 913,40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10 913,40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10 913,40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10 913,40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Иные закупки товаров, работ и услуг для обеспечения государственных (муниципальных)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10 913,40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10 913,40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«Профилактика терроризма»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03К0200000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56 880,00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56 880,00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Мероприятия, направленные на участие в профилактике терроризма, а также в минимизации и (или)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ликвидации последствий проявлений терроризма в границах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03К0270320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56 880,00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56 880,00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56 880,00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56 880,00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56 880,00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56 880,00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b/>
                <w:sz w:val="19"/>
                <w:szCs w:val="19"/>
              </w:rPr>
              <w:t>НАЦИОНАЛЬНАЯ ЭКОНОМИКА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43 552 268,25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48 090 488,98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b/>
                <w:sz w:val="19"/>
                <w:szCs w:val="19"/>
              </w:rPr>
              <w:t>Транспорт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3 034 000,00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Мероприятия, направленные на создание условий для предоставления транспортных услуг населению на территории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5500070411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b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40 518 268,25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45 056 488,98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40 518 268,25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45 056 488,98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5500070410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40 518 268,25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45 056 488,98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45 056 488,98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45 056 488,98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b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60 161 304,71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58 830 033,48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b/>
                <w:sz w:val="19"/>
                <w:szCs w:val="19"/>
              </w:rPr>
              <w:t>Жилищное хозяйство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30 234 607,90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41 858 972,51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30 234 607,90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41 858 972,51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 в области жилищного </w:t>
            </w:r>
            <w:r>
              <w:rPr>
                <w:rFonts w:ascii="Times New Roman" w:hAnsi="Times New Roman"/>
                <w:sz w:val="17"/>
                <w:szCs w:val="17"/>
              </w:rPr>
              <w:t>хозяйства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867 240,00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867 240,00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1 427 465,47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1 474 054,88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1 474 054,88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1 474 054,88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5500070518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5 740 566,42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5 756 411,70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5 740 566,42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5 756 411,70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5 740 566,42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5 756 411,70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 xml:space="preserve">Приобретение благоустроенного жилого </w:t>
            </w:r>
            <w:r>
              <w:rPr>
                <w:rFonts w:ascii="Times New Roman" w:hAnsi="Times New Roman"/>
                <w:sz w:val="17"/>
                <w:szCs w:val="17"/>
              </w:rPr>
              <w:t>помещения в целях исполнения судебного решения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5500090510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22 199 336,01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 xml:space="preserve">Приобретение жилых помещений, находящихся на территории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5500090511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33 761 265,93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33 761 265,93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33 761 265,93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b/>
                <w:sz w:val="19"/>
                <w:szCs w:val="19"/>
              </w:rPr>
              <w:t>Благоустройство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29 926 696,81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16 971 060,97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29 926 696,81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16 971 060,97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>Уличное освещение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16 803 525,99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4 127 823,43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4 127 823,43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4 127 823,43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>Организация и содержание мест захоронения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5500070516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2 026 330,00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2 026 330,00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 xml:space="preserve">Прочие мероприятия по </w:t>
            </w:r>
            <w:r>
              <w:rPr>
                <w:rFonts w:ascii="Times New Roman" w:hAnsi="Times New Roman"/>
                <w:sz w:val="17"/>
                <w:szCs w:val="17"/>
              </w:rPr>
              <w:t>благоустройству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5500070517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4 074 450,00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4 074 450,00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 xml:space="preserve">Региональный проект «Формирование комфортной городской среды» в рамках реализации национального проекта «Инфраструктура для жизни» (Реализация </w:t>
            </w:r>
            <w:r>
              <w:rPr>
                <w:rFonts w:ascii="Times New Roman" w:hAnsi="Times New Roman"/>
                <w:sz w:val="17"/>
                <w:szCs w:val="17"/>
              </w:rPr>
              <w:t>программ формирования современной городской среды)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55НИ400000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6 742 457,54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55НИ455550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6 742 457,54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6 742 457,54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6 742 457,54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b/>
                <w:sz w:val="19"/>
                <w:szCs w:val="19"/>
              </w:rPr>
              <w:t>ОБРАЗОВАНИЕ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b/>
                <w:sz w:val="19"/>
                <w:szCs w:val="19"/>
              </w:rPr>
              <w:t>Молодежная политика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5500070710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Закупка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b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19 294 144,36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19 331 824,36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b/>
                <w:sz w:val="19"/>
                <w:szCs w:val="19"/>
              </w:rPr>
              <w:t>Культура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19 294 144,36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19 331 824,36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19 294 144,36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19 331 824,36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02К0100000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17 781 040,86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19 331 824,36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17 781 040,86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19 331 824,36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Расходы на выплаты персоналу в целях обеспечения выполнения функций государственными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11 914 474,58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13 427 578,08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11 914 474,58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13 427 578,08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5 006 250,28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5 006 250,28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 xml:space="preserve">Комплекс процессных мероприятий «Реализация мер </w:t>
            </w:r>
            <w:r>
              <w:rPr>
                <w:rFonts w:ascii="Times New Roman" w:hAnsi="Times New Roman"/>
                <w:sz w:val="17"/>
                <w:szCs w:val="17"/>
              </w:rPr>
              <w:t>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02К0300000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1 513 103,50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02К0343250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1 210 482,80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02К0343250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1 210 482,80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02К0343250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1 210 482,80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17"/>
                <w:szCs w:val="17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02К03S3250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302 620,70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02К03S3250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302 620,70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02К03S3250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302 620,70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b/>
                <w:sz w:val="19"/>
                <w:szCs w:val="19"/>
              </w:rPr>
              <w:t>СОЦИАЛЬНАЯ ПОЛИТИКА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b/>
                <w:sz w:val="19"/>
                <w:szCs w:val="19"/>
              </w:rPr>
              <w:t>Пенсионное обеспечение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 xml:space="preserve">Непрограммные </w:t>
            </w:r>
            <w:r>
              <w:rPr>
                <w:rFonts w:ascii="Times New Roman" w:hAnsi="Times New Roman"/>
                <w:sz w:val="17"/>
                <w:szCs w:val="17"/>
              </w:rPr>
              <w:t>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5500081000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Социальное обеспечение и иные выплаты населению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Публичные нормативные социальные выплаты гражданам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b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21 979 957,57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22 059 327,27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b/>
                <w:sz w:val="19"/>
                <w:szCs w:val="19"/>
              </w:rPr>
              <w:t>Массовый спорт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21 979 957,57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22 059 327,27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>Муниципальная программа «Развитие физической культуры и массового спорта, формирование здорового образа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жизни населения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городского поселения»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21 979 957,57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22 059 327,27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01К0100000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21 979 957,57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22 059 327,27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Мероприятия, направленные на обеспечение условий осуществления деятельности в сфере физической культуры и </w:t>
            </w:r>
            <w:r>
              <w:rPr>
                <w:rFonts w:ascii="Times New Roman" w:hAnsi="Times New Roman"/>
                <w:sz w:val="17"/>
                <w:szCs w:val="17"/>
              </w:rPr>
              <w:t>спорта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21 979 957,57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22 059 327,27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11 851 069,61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11 851 069,61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11 851 069,61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11 851 069,61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9 622 430,66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9 622 430,66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0A52" w:rsidRDefault="002243AB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</w:tr>
      <w:tr w:rsidR="00820A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20A52" w:rsidRDefault="00820A52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ИТОГО: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147 991 923,18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0A52" w:rsidRDefault="002243AB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151 315 922,38</w:t>
            </w:r>
          </w:p>
        </w:tc>
      </w:tr>
    </w:tbl>
    <w:p w:rsidR="00000000" w:rsidRDefault="002243AB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243AB">
      <w:pPr>
        <w:spacing w:after="0" w:line="240" w:lineRule="auto"/>
      </w:pPr>
      <w:r>
        <w:separator/>
      </w:r>
    </w:p>
  </w:endnote>
  <w:endnote w:type="continuationSeparator" w:id="0">
    <w:p w:rsidR="00000000" w:rsidRDefault="00224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243AB">
      <w:pPr>
        <w:spacing w:after="0" w:line="240" w:lineRule="auto"/>
      </w:pPr>
      <w:r>
        <w:separator/>
      </w:r>
    </w:p>
  </w:footnote>
  <w:footnote w:type="continuationSeparator" w:id="0">
    <w:p w:rsidR="00000000" w:rsidRDefault="00224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134173"/>
      <w:docPartObj>
        <w:docPartGallery w:val="Page Numbers (Top of Page)"/>
      </w:docPartObj>
    </w:sdtPr>
    <w:sdtEndPr/>
    <w:sdtContent>
      <w:p w:rsidR="00820A52" w:rsidRDefault="002243AB">
        <w:r>
          <w:ptab w:relativeTo="margin" w:alignment="right" w:leader="none"/>
        </w:r>
        <w:r>
          <w:rPr>
            <w:rFonts w:ascii="Arial" w:hAnsi="Arial"/>
            <w:sz w:val="14"/>
          </w:rPr>
          <w:t xml:space="preserve">Ведомственная структура расходов бюджета </w:t>
        </w:r>
        <w:proofErr w:type="spellStart"/>
        <w:r>
          <w:rPr>
            <w:rFonts w:ascii="Arial" w:hAnsi="Arial"/>
            <w:sz w:val="14"/>
          </w:rPr>
          <w:t>Кондопожского</w:t>
        </w:r>
        <w:proofErr w:type="spellEnd"/>
        <w:r>
          <w:rPr>
            <w:rFonts w:ascii="Arial" w:hAnsi="Arial"/>
            <w:sz w:val="14"/>
          </w:rPr>
          <w:t xml:space="preserve"> городского поселения по классификации расходов бюджетов на 2025 год, Страница </w:t>
        </w:r>
        <w:r>
          <w:rPr>
            <w:rFonts w:ascii="Arial" w:hAnsi="Arial"/>
            <w:sz w:val="14"/>
          </w:rPr>
          <w:fldChar w:fldCharType="begin"/>
        </w:r>
        <w:r>
          <w:rPr>
            <w:rFonts w:ascii="Arial" w:hAnsi="Arial"/>
            <w:sz w:val="14"/>
          </w:rPr>
          <w:instrText>PAGE   \* MERGEFORMAT</w:instrText>
        </w:r>
        <w:r>
          <w:rPr>
            <w:rFonts w:ascii="Arial" w:hAnsi="Arial"/>
            <w:sz w:val="14"/>
          </w:rPr>
          <w:fldChar w:fldCharType="separate"/>
        </w:r>
        <w:r>
          <w:rPr>
            <w:rFonts w:ascii="Arial" w:hAnsi="Arial"/>
            <w:noProof/>
            <w:sz w:val="14"/>
          </w:rPr>
          <w:t>2</w:t>
        </w:r>
        <w:r>
          <w:rPr>
            <w:rFonts w:ascii="Arial" w:hAnsi="Arial"/>
            <w:sz w:val="14"/>
          </w:rPr>
          <w:fldChar w:fldCharType="end"/>
        </w:r>
      </w:p>
    </w:sdtContent>
  </w:sdt>
  <w:p w:rsidR="00820A52" w:rsidRDefault="00820A5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0A52"/>
    <w:rsid w:val="002243AB"/>
    <w:rsid w:val="0082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224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24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6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2351</Words>
  <Characters>13403</Characters>
  <Application>Microsoft Office Word</Application>
  <DocSecurity>0</DocSecurity>
  <Lines>111</Lines>
  <Paragraphs>31</Paragraphs>
  <ScaleCrop>false</ScaleCrop>
  <Company/>
  <LinksUpToDate>false</LinksUpToDate>
  <CharactersWithSpaces>15723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2025-02-13T09:30:00Z</dcterms:created>
  <dcterms:modified xsi:type="dcterms:W3CDTF">2025-02-13T09:30:00Z</dcterms:modified>
</cp:coreProperties>
</file>