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92"/>
        <w:gridCol w:w="3321"/>
        <w:gridCol w:w="801"/>
        <w:gridCol w:w="394"/>
        <w:gridCol w:w="499"/>
        <w:gridCol w:w="13"/>
        <w:gridCol w:w="289"/>
        <w:gridCol w:w="945"/>
        <w:gridCol w:w="236"/>
        <w:gridCol w:w="945"/>
        <w:gridCol w:w="945"/>
        <w:gridCol w:w="945"/>
        <w:gridCol w:w="1247"/>
      </w:tblGrid>
      <w:tr w:rsidR="000F36A0">
        <w:trPr>
          <w:trHeight w:val="135"/>
        </w:trPr>
        <w:tc>
          <w:tcPr>
            <w:tcW w:w="92" w:type="dxa"/>
            <w:shd w:val="clear" w:color="FFFFFF" w:fill="auto"/>
            <w:vAlign w:val="bottom"/>
          </w:tcPr>
          <w:p w:rsidR="000F36A0" w:rsidRDefault="000F36A0">
            <w:pPr>
              <w:rPr>
                <w:szCs w:val="16"/>
              </w:rPr>
            </w:pPr>
          </w:p>
        </w:tc>
        <w:tc>
          <w:tcPr>
            <w:tcW w:w="3321" w:type="dxa"/>
            <w:shd w:val="clear" w:color="FFFFFF" w:fill="auto"/>
            <w:vAlign w:val="bottom"/>
          </w:tcPr>
          <w:p w:rsidR="000F36A0" w:rsidRDefault="000F36A0">
            <w:pPr>
              <w:rPr>
                <w:szCs w:val="16"/>
              </w:rPr>
            </w:pPr>
          </w:p>
        </w:tc>
        <w:tc>
          <w:tcPr>
            <w:tcW w:w="801" w:type="dxa"/>
            <w:shd w:val="clear" w:color="FFFFFF" w:fill="auto"/>
            <w:vAlign w:val="bottom"/>
          </w:tcPr>
          <w:p w:rsidR="000F36A0" w:rsidRDefault="000F36A0">
            <w:pPr>
              <w:rPr>
                <w:szCs w:val="16"/>
              </w:rPr>
            </w:pPr>
          </w:p>
        </w:tc>
        <w:tc>
          <w:tcPr>
            <w:tcW w:w="394" w:type="dxa"/>
            <w:shd w:val="clear" w:color="FFFFFF" w:fill="auto"/>
            <w:vAlign w:val="bottom"/>
          </w:tcPr>
          <w:p w:rsidR="000F36A0" w:rsidRDefault="000F36A0">
            <w:pPr>
              <w:rPr>
                <w:szCs w:val="16"/>
              </w:rPr>
            </w:pPr>
          </w:p>
        </w:tc>
        <w:tc>
          <w:tcPr>
            <w:tcW w:w="499" w:type="dxa"/>
            <w:shd w:val="clear" w:color="FFFFFF" w:fill="auto"/>
            <w:vAlign w:val="bottom"/>
          </w:tcPr>
          <w:p w:rsidR="000F36A0" w:rsidRDefault="000F36A0">
            <w:pPr>
              <w:rPr>
                <w:szCs w:val="16"/>
              </w:rPr>
            </w:pPr>
          </w:p>
        </w:tc>
        <w:tc>
          <w:tcPr>
            <w:tcW w:w="13" w:type="dxa"/>
            <w:shd w:val="clear" w:color="FFFFFF" w:fill="auto"/>
            <w:vAlign w:val="bottom"/>
          </w:tcPr>
          <w:p w:rsidR="000F36A0" w:rsidRDefault="000F36A0">
            <w:pPr>
              <w:rPr>
                <w:szCs w:val="16"/>
              </w:rPr>
            </w:pPr>
          </w:p>
        </w:tc>
        <w:tc>
          <w:tcPr>
            <w:tcW w:w="289"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236"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1247" w:type="dxa"/>
            <w:shd w:val="clear" w:color="FFFFFF" w:fill="auto"/>
            <w:vAlign w:val="bottom"/>
          </w:tcPr>
          <w:p w:rsidR="000F36A0" w:rsidRDefault="000F36A0">
            <w:pPr>
              <w:rPr>
                <w:szCs w:val="16"/>
              </w:rPr>
            </w:pPr>
          </w:p>
        </w:tc>
      </w:tr>
      <w:tr w:rsidR="000F36A0">
        <w:trPr>
          <w:trHeight w:val="60"/>
        </w:trPr>
        <w:tc>
          <w:tcPr>
            <w:tcW w:w="92" w:type="dxa"/>
            <w:shd w:val="clear" w:color="FFFFFF" w:fill="auto"/>
            <w:vAlign w:val="bottom"/>
          </w:tcPr>
          <w:p w:rsidR="000F36A0" w:rsidRDefault="000F36A0">
            <w:pPr>
              <w:rPr>
                <w:szCs w:val="16"/>
              </w:rPr>
            </w:pPr>
          </w:p>
        </w:tc>
        <w:tc>
          <w:tcPr>
            <w:tcW w:w="10580" w:type="dxa"/>
            <w:gridSpan w:val="12"/>
            <w:shd w:val="clear" w:color="FFFFFF" w:fill="auto"/>
            <w:vAlign w:val="bottom"/>
          </w:tcPr>
          <w:tbl>
            <w:tblPr>
              <w:tblStyle w:val="TableStyle0"/>
              <w:tblW w:w="0" w:type="auto"/>
              <w:tblInd w:w="0" w:type="dxa"/>
              <w:tblLook w:val="04A0" w:firstRow="1" w:lastRow="0" w:firstColumn="1" w:lastColumn="0" w:noHBand="0" w:noVBand="1"/>
            </w:tblPr>
            <w:tblGrid>
              <w:gridCol w:w="10580"/>
            </w:tblGrid>
            <w:tr w:rsidR="008032D7" w:rsidTr="008032D7">
              <w:trPr>
                <w:trHeight w:val="60"/>
              </w:trPr>
              <w:tc>
                <w:tcPr>
                  <w:tcW w:w="10658" w:type="dxa"/>
                  <w:shd w:val="clear" w:color="FFFFFF" w:fill="auto"/>
                  <w:vAlign w:val="bottom"/>
                </w:tcPr>
                <w:p w:rsidR="008032D7" w:rsidRDefault="008032D7" w:rsidP="008032D7">
                  <w:pPr>
                    <w:jc w:val="right"/>
                    <w:rPr>
                      <w:rFonts w:ascii="Times New Roman" w:hAnsi="Times New Roman"/>
                      <w:sz w:val="18"/>
                      <w:szCs w:val="18"/>
                    </w:rPr>
                  </w:pPr>
                  <w:bookmarkStart w:id="0" w:name="_GoBack" w:colFirst="0" w:colLast="0"/>
                  <w:r>
                    <w:rPr>
                      <w:rFonts w:ascii="Times New Roman" w:hAnsi="Times New Roman"/>
                      <w:sz w:val="18"/>
                      <w:szCs w:val="18"/>
                    </w:rPr>
                    <w:t>Приложение №6</w:t>
                  </w:r>
                  <w:r>
                    <w:rPr>
                      <w:rFonts w:ascii="Times New Roman" w:hAnsi="Times New Roman"/>
                      <w:sz w:val="18"/>
                      <w:szCs w:val="18"/>
                    </w:rPr>
                    <w:br/>
                    <w:t>к Решению Совета Кондопожского муниципального района</w:t>
                  </w:r>
                  <w:r>
                    <w:rPr>
                      <w:rFonts w:ascii="Times New Roman" w:hAnsi="Times New Roman"/>
                      <w:sz w:val="18"/>
                      <w:szCs w:val="18"/>
                    </w:rPr>
                    <w:br/>
                    <w:t>«О бюджете Кондопожского муниципального района на 2019 год и  на плановый период 2020 и 2021 годов»</w:t>
                  </w:r>
                  <w:r>
                    <w:rPr>
                      <w:rFonts w:ascii="Times New Roman" w:hAnsi="Times New Roman"/>
                      <w:sz w:val="18"/>
                      <w:szCs w:val="18"/>
                    </w:rPr>
                    <w:br/>
                    <w:t>№ ___ от 23 октября 2019 г.</w:t>
                  </w:r>
                </w:p>
              </w:tc>
            </w:tr>
            <w:bookmarkEnd w:id="0"/>
          </w:tbl>
          <w:p w:rsidR="000F36A0" w:rsidRPr="0083122E" w:rsidRDefault="000F36A0" w:rsidP="0083122E">
            <w:pPr>
              <w:jc w:val="right"/>
              <w:rPr>
                <w:rFonts w:ascii="Times New Roman" w:hAnsi="Times New Roman" w:cs="Times New Roman"/>
                <w:sz w:val="24"/>
                <w:szCs w:val="16"/>
              </w:rPr>
            </w:pPr>
          </w:p>
        </w:tc>
      </w:tr>
      <w:tr w:rsidR="000F36A0">
        <w:tc>
          <w:tcPr>
            <w:tcW w:w="92" w:type="dxa"/>
            <w:shd w:val="clear" w:color="FFFFFF" w:fill="auto"/>
            <w:vAlign w:val="bottom"/>
          </w:tcPr>
          <w:p w:rsidR="000F36A0" w:rsidRDefault="000F36A0">
            <w:pPr>
              <w:rPr>
                <w:szCs w:val="16"/>
              </w:rPr>
            </w:pPr>
          </w:p>
        </w:tc>
        <w:tc>
          <w:tcPr>
            <w:tcW w:w="3321" w:type="dxa"/>
            <w:shd w:val="clear" w:color="FFFFFF" w:fill="auto"/>
            <w:vAlign w:val="bottom"/>
          </w:tcPr>
          <w:p w:rsidR="000F36A0" w:rsidRDefault="000F36A0">
            <w:pPr>
              <w:jc w:val="center"/>
              <w:rPr>
                <w:rFonts w:ascii="Times New Roman" w:hAnsi="Times New Roman"/>
                <w:b/>
                <w:sz w:val="26"/>
                <w:szCs w:val="26"/>
              </w:rPr>
            </w:pPr>
          </w:p>
        </w:tc>
        <w:tc>
          <w:tcPr>
            <w:tcW w:w="801" w:type="dxa"/>
            <w:shd w:val="clear" w:color="FFFFFF" w:fill="auto"/>
            <w:vAlign w:val="bottom"/>
          </w:tcPr>
          <w:p w:rsidR="000F36A0" w:rsidRDefault="000F36A0">
            <w:pPr>
              <w:rPr>
                <w:szCs w:val="16"/>
              </w:rPr>
            </w:pPr>
          </w:p>
        </w:tc>
        <w:tc>
          <w:tcPr>
            <w:tcW w:w="394" w:type="dxa"/>
            <w:shd w:val="clear" w:color="FFFFFF" w:fill="auto"/>
            <w:vAlign w:val="bottom"/>
          </w:tcPr>
          <w:p w:rsidR="000F36A0" w:rsidRDefault="000F36A0">
            <w:pPr>
              <w:rPr>
                <w:szCs w:val="16"/>
              </w:rPr>
            </w:pPr>
          </w:p>
        </w:tc>
        <w:tc>
          <w:tcPr>
            <w:tcW w:w="499" w:type="dxa"/>
            <w:shd w:val="clear" w:color="FFFFFF" w:fill="auto"/>
            <w:vAlign w:val="bottom"/>
          </w:tcPr>
          <w:p w:rsidR="000F36A0" w:rsidRDefault="000F36A0">
            <w:pPr>
              <w:rPr>
                <w:szCs w:val="16"/>
              </w:rPr>
            </w:pPr>
          </w:p>
        </w:tc>
        <w:tc>
          <w:tcPr>
            <w:tcW w:w="13" w:type="dxa"/>
            <w:shd w:val="clear" w:color="FFFFFF" w:fill="auto"/>
            <w:vAlign w:val="bottom"/>
          </w:tcPr>
          <w:p w:rsidR="000F36A0" w:rsidRDefault="000F36A0">
            <w:pPr>
              <w:rPr>
                <w:szCs w:val="16"/>
              </w:rPr>
            </w:pPr>
          </w:p>
        </w:tc>
        <w:tc>
          <w:tcPr>
            <w:tcW w:w="289"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236"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Pr="0083122E" w:rsidRDefault="000F36A0">
            <w:pPr>
              <w:rPr>
                <w:rFonts w:ascii="Times New Roman" w:hAnsi="Times New Roman" w:cs="Times New Roman"/>
                <w:sz w:val="24"/>
                <w:szCs w:val="16"/>
              </w:rPr>
            </w:pPr>
          </w:p>
        </w:tc>
        <w:tc>
          <w:tcPr>
            <w:tcW w:w="945" w:type="dxa"/>
            <w:shd w:val="clear" w:color="FFFFFF" w:fill="auto"/>
            <w:vAlign w:val="bottom"/>
          </w:tcPr>
          <w:p w:rsidR="000F36A0" w:rsidRPr="0083122E" w:rsidRDefault="000F36A0">
            <w:pPr>
              <w:rPr>
                <w:rFonts w:ascii="Times New Roman" w:hAnsi="Times New Roman" w:cs="Times New Roman"/>
                <w:sz w:val="24"/>
                <w:szCs w:val="16"/>
              </w:rPr>
            </w:pPr>
          </w:p>
        </w:tc>
        <w:tc>
          <w:tcPr>
            <w:tcW w:w="1247" w:type="dxa"/>
            <w:shd w:val="clear" w:color="FFFFFF" w:fill="auto"/>
            <w:vAlign w:val="bottom"/>
          </w:tcPr>
          <w:p w:rsidR="000F36A0" w:rsidRDefault="000F36A0">
            <w:pPr>
              <w:rPr>
                <w:szCs w:val="16"/>
              </w:rPr>
            </w:pPr>
          </w:p>
        </w:tc>
      </w:tr>
      <w:tr w:rsidR="000F36A0">
        <w:tc>
          <w:tcPr>
            <w:tcW w:w="92" w:type="dxa"/>
            <w:shd w:val="clear" w:color="FFFFFF" w:fill="auto"/>
            <w:vAlign w:val="bottom"/>
          </w:tcPr>
          <w:p w:rsidR="000F36A0" w:rsidRDefault="000F36A0">
            <w:pPr>
              <w:rPr>
                <w:szCs w:val="16"/>
              </w:rPr>
            </w:pPr>
          </w:p>
        </w:tc>
        <w:tc>
          <w:tcPr>
            <w:tcW w:w="10580" w:type="dxa"/>
            <w:gridSpan w:val="12"/>
            <w:vMerge w:val="restart"/>
            <w:shd w:val="clear" w:color="FFFFFF" w:fill="auto"/>
            <w:vAlign w:val="bottom"/>
          </w:tcPr>
          <w:p w:rsidR="000F36A0" w:rsidRDefault="0083122E">
            <w:pPr>
              <w:jc w:val="center"/>
              <w:rPr>
                <w:rFonts w:ascii="Times New Roman" w:hAnsi="Times New Roman"/>
                <w:b/>
                <w:sz w:val="22"/>
              </w:rPr>
            </w:pPr>
            <w:r w:rsidRPr="0083122E">
              <w:rPr>
                <w:rFonts w:ascii="Times New Roman" w:hAnsi="Times New Roman"/>
                <w:b/>
                <w:sz w:val="22"/>
              </w:rPr>
              <w:t>Ведомственная структура расходов бюджета Кондопожского муниципального района на 2019 год</w:t>
            </w:r>
            <w:r w:rsidRPr="0083122E">
              <w:rPr>
                <w:rFonts w:ascii="Times New Roman" w:hAnsi="Times New Roman"/>
                <w:b/>
                <w:sz w:val="22"/>
              </w:rPr>
              <w:br/>
              <w:t xml:space="preserve">по главным распорядителям бюджетных средств, по разделам, подразделам, целевым статьям, группам и подгруппам </w:t>
            </w:r>
            <w:proofErr w:type="gramStart"/>
            <w:r w:rsidRPr="0083122E">
              <w:rPr>
                <w:rFonts w:ascii="Times New Roman" w:hAnsi="Times New Roman"/>
                <w:b/>
                <w:sz w:val="22"/>
              </w:rPr>
              <w:t>видов расходов классификации расходов бюджетов</w:t>
            </w:r>
            <w:proofErr w:type="gramEnd"/>
          </w:p>
        </w:tc>
      </w:tr>
      <w:tr w:rsidR="000F36A0">
        <w:tc>
          <w:tcPr>
            <w:tcW w:w="92" w:type="dxa"/>
            <w:shd w:val="clear" w:color="FFFFFF" w:fill="auto"/>
            <w:vAlign w:val="bottom"/>
          </w:tcPr>
          <w:p w:rsidR="000F36A0" w:rsidRDefault="000F36A0">
            <w:pPr>
              <w:rPr>
                <w:szCs w:val="16"/>
              </w:rPr>
            </w:pPr>
          </w:p>
        </w:tc>
        <w:tc>
          <w:tcPr>
            <w:tcW w:w="10580" w:type="dxa"/>
            <w:gridSpan w:val="12"/>
            <w:vMerge/>
            <w:shd w:val="clear" w:color="FFFFFF" w:fill="auto"/>
            <w:vAlign w:val="bottom"/>
          </w:tcPr>
          <w:p w:rsidR="000F36A0" w:rsidRDefault="000F36A0">
            <w:pPr>
              <w:jc w:val="center"/>
              <w:rPr>
                <w:rFonts w:ascii="Times New Roman" w:hAnsi="Times New Roman"/>
                <w:b/>
                <w:sz w:val="22"/>
              </w:rPr>
            </w:pPr>
          </w:p>
        </w:tc>
      </w:tr>
      <w:tr w:rsidR="000F36A0">
        <w:trPr>
          <w:trHeight w:val="60"/>
        </w:trPr>
        <w:tc>
          <w:tcPr>
            <w:tcW w:w="92" w:type="dxa"/>
            <w:shd w:val="clear" w:color="FFFFFF" w:fill="auto"/>
            <w:vAlign w:val="bottom"/>
          </w:tcPr>
          <w:p w:rsidR="000F36A0" w:rsidRDefault="000F36A0">
            <w:pPr>
              <w:rPr>
                <w:szCs w:val="16"/>
              </w:rPr>
            </w:pPr>
          </w:p>
        </w:tc>
        <w:tc>
          <w:tcPr>
            <w:tcW w:w="3321" w:type="dxa"/>
            <w:shd w:val="clear" w:color="FFFFFF" w:fill="auto"/>
            <w:vAlign w:val="bottom"/>
          </w:tcPr>
          <w:p w:rsidR="000F36A0" w:rsidRDefault="000F36A0">
            <w:pPr>
              <w:rPr>
                <w:szCs w:val="16"/>
              </w:rPr>
            </w:pPr>
          </w:p>
        </w:tc>
        <w:tc>
          <w:tcPr>
            <w:tcW w:w="801" w:type="dxa"/>
            <w:shd w:val="clear" w:color="FFFFFF" w:fill="auto"/>
            <w:vAlign w:val="bottom"/>
          </w:tcPr>
          <w:p w:rsidR="000F36A0" w:rsidRDefault="000F36A0">
            <w:pPr>
              <w:rPr>
                <w:szCs w:val="16"/>
              </w:rPr>
            </w:pPr>
          </w:p>
        </w:tc>
        <w:tc>
          <w:tcPr>
            <w:tcW w:w="394" w:type="dxa"/>
            <w:shd w:val="clear" w:color="FFFFFF" w:fill="auto"/>
            <w:vAlign w:val="bottom"/>
          </w:tcPr>
          <w:p w:rsidR="000F36A0" w:rsidRDefault="000F36A0">
            <w:pPr>
              <w:rPr>
                <w:szCs w:val="16"/>
              </w:rPr>
            </w:pPr>
          </w:p>
        </w:tc>
        <w:tc>
          <w:tcPr>
            <w:tcW w:w="499" w:type="dxa"/>
            <w:shd w:val="clear" w:color="FFFFFF" w:fill="auto"/>
            <w:vAlign w:val="bottom"/>
          </w:tcPr>
          <w:p w:rsidR="000F36A0" w:rsidRDefault="000F36A0">
            <w:pPr>
              <w:rPr>
                <w:szCs w:val="16"/>
              </w:rPr>
            </w:pPr>
          </w:p>
        </w:tc>
        <w:tc>
          <w:tcPr>
            <w:tcW w:w="13" w:type="dxa"/>
            <w:shd w:val="clear" w:color="FFFFFF" w:fill="auto"/>
            <w:vAlign w:val="bottom"/>
          </w:tcPr>
          <w:p w:rsidR="000F36A0" w:rsidRDefault="000F36A0">
            <w:pPr>
              <w:rPr>
                <w:szCs w:val="16"/>
              </w:rPr>
            </w:pPr>
          </w:p>
        </w:tc>
        <w:tc>
          <w:tcPr>
            <w:tcW w:w="289"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236"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1247" w:type="dxa"/>
            <w:shd w:val="clear" w:color="FFFFFF" w:fill="auto"/>
            <w:vAlign w:val="bottom"/>
          </w:tcPr>
          <w:p w:rsidR="000F36A0" w:rsidRDefault="000F36A0">
            <w:pPr>
              <w:rPr>
                <w:szCs w:val="16"/>
              </w:rPr>
            </w:pPr>
          </w:p>
        </w:tc>
      </w:tr>
      <w:tr w:rsidR="000F36A0">
        <w:trPr>
          <w:trHeight w:val="60"/>
        </w:trPr>
        <w:tc>
          <w:tcPr>
            <w:tcW w:w="92" w:type="dxa"/>
            <w:shd w:val="clear" w:color="FFFFFF" w:fill="auto"/>
            <w:vAlign w:val="bottom"/>
          </w:tcPr>
          <w:p w:rsidR="000F36A0" w:rsidRDefault="000F36A0">
            <w:pPr>
              <w:rPr>
                <w:szCs w:val="16"/>
              </w:rPr>
            </w:pPr>
          </w:p>
        </w:tc>
        <w:tc>
          <w:tcPr>
            <w:tcW w:w="3321" w:type="dxa"/>
            <w:shd w:val="clear" w:color="FFFFFF" w:fill="auto"/>
            <w:vAlign w:val="bottom"/>
          </w:tcPr>
          <w:p w:rsidR="000F36A0" w:rsidRDefault="000F36A0">
            <w:pPr>
              <w:rPr>
                <w:szCs w:val="16"/>
              </w:rPr>
            </w:pPr>
          </w:p>
        </w:tc>
        <w:tc>
          <w:tcPr>
            <w:tcW w:w="801" w:type="dxa"/>
            <w:shd w:val="clear" w:color="FFFFFF" w:fill="auto"/>
            <w:vAlign w:val="bottom"/>
          </w:tcPr>
          <w:p w:rsidR="000F36A0" w:rsidRDefault="000F36A0">
            <w:pPr>
              <w:rPr>
                <w:szCs w:val="16"/>
              </w:rPr>
            </w:pPr>
          </w:p>
        </w:tc>
        <w:tc>
          <w:tcPr>
            <w:tcW w:w="394" w:type="dxa"/>
            <w:shd w:val="clear" w:color="FFFFFF" w:fill="auto"/>
            <w:vAlign w:val="bottom"/>
          </w:tcPr>
          <w:p w:rsidR="000F36A0" w:rsidRDefault="000F36A0">
            <w:pPr>
              <w:rPr>
                <w:szCs w:val="16"/>
              </w:rPr>
            </w:pPr>
          </w:p>
        </w:tc>
        <w:tc>
          <w:tcPr>
            <w:tcW w:w="499" w:type="dxa"/>
            <w:shd w:val="clear" w:color="FFFFFF" w:fill="auto"/>
            <w:vAlign w:val="bottom"/>
          </w:tcPr>
          <w:p w:rsidR="000F36A0" w:rsidRDefault="000F36A0">
            <w:pPr>
              <w:rPr>
                <w:szCs w:val="16"/>
              </w:rPr>
            </w:pPr>
          </w:p>
        </w:tc>
        <w:tc>
          <w:tcPr>
            <w:tcW w:w="13" w:type="dxa"/>
            <w:shd w:val="clear" w:color="FFFFFF" w:fill="auto"/>
            <w:vAlign w:val="bottom"/>
          </w:tcPr>
          <w:p w:rsidR="000F36A0" w:rsidRDefault="000F36A0">
            <w:pPr>
              <w:rPr>
                <w:szCs w:val="16"/>
              </w:rPr>
            </w:pPr>
          </w:p>
        </w:tc>
        <w:tc>
          <w:tcPr>
            <w:tcW w:w="289"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236"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945" w:type="dxa"/>
            <w:shd w:val="clear" w:color="FFFFFF" w:fill="auto"/>
            <w:vAlign w:val="bottom"/>
          </w:tcPr>
          <w:p w:rsidR="000F36A0" w:rsidRDefault="000F36A0">
            <w:pPr>
              <w:rPr>
                <w:szCs w:val="16"/>
              </w:rPr>
            </w:pPr>
          </w:p>
        </w:tc>
        <w:tc>
          <w:tcPr>
            <w:tcW w:w="1247" w:type="dxa"/>
            <w:shd w:val="clear" w:color="FFFFFF" w:fill="auto"/>
            <w:vAlign w:val="bottom"/>
          </w:tcPr>
          <w:p w:rsidR="000F36A0" w:rsidRDefault="000F36A0">
            <w:pPr>
              <w:rPr>
                <w:szCs w:val="16"/>
              </w:rPr>
            </w:pPr>
          </w:p>
        </w:tc>
      </w:tr>
    </w:tbl>
    <w:tbl>
      <w:tblPr>
        <w:tblStyle w:val="TableStyle1"/>
        <w:tblW w:w="10915" w:type="dxa"/>
        <w:tblInd w:w="0" w:type="dxa"/>
        <w:tblLook w:val="04A0" w:firstRow="1" w:lastRow="0" w:firstColumn="1" w:lastColumn="0" w:noHBand="0" w:noVBand="1"/>
      </w:tblPr>
      <w:tblGrid>
        <w:gridCol w:w="79"/>
        <w:gridCol w:w="5394"/>
        <w:gridCol w:w="735"/>
        <w:gridCol w:w="446"/>
        <w:gridCol w:w="446"/>
        <w:gridCol w:w="1352"/>
        <w:gridCol w:w="735"/>
        <w:gridCol w:w="1728"/>
      </w:tblGrid>
      <w:tr w:rsidR="000F36A0" w:rsidTr="0083122E">
        <w:trPr>
          <w:tblHeader/>
        </w:trPr>
        <w:tc>
          <w:tcPr>
            <w:tcW w:w="79" w:type="dxa"/>
            <w:shd w:val="clear" w:color="FFFFFF" w:fill="auto"/>
            <w:vAlign w:val="bottom"/>
          </w:tcPr>
          <w:p w:rsidR="000F36A0" w:rsidRDefault="000F36A0">
            <w:pPr>
              <w:rPr>
                <w:szCs w:val="16"/>
              </w:rPr>
            </w:pPr>
          </w:p>
        </w:tc>
        <w:tc>
          <w:tcPr>
            <w:tcW w:w="5394" w:type="dxa"/>
            <w:vMerge w:val="restart"/>
            <w:tcBorders>
              <w:top w:val="single" w:sz="5" w:space="0" w:color="auto"/>
              <w:left w:val="single" w:sz="5" w:space="0" w:color="auto"/>
              <w:right w:val="single" w:sz="5" w:space="0" w:color="auto"/>
            </w:tcBorders>
            <w:shd w:val="clear" w:color="FFFFFF" w:fill="auto"/>
            <w:vAlign w:val="center"/>
          </w:tcPr>
          <w:p w:rsidR="000F36A0" w:rsidRDefault="0083122E">
            <w:pPr>
              <w:wordWrap w:val="0"/>
              <w:jc w:val="center"/>
              <w:rPr>
                <w:rFonts w:ascii="Times New Roman" w:hAnsi="Times New Roman"/>
                <w:b/>
                <w:sz w:val="18"/>
                <w:szCs w:val="18"/>
              </w:rPr>
            </w:pPr>
            <w:r>
              <w:rPr>
                <w:rFonts w:ascii="Times New Roman" w:hAnsi="Times New Roman"/>
                <w:b/>
                <w:sz w:val="18"/>
                <w:szCs w:val="18"/>
              </w:rPr>
              <w:t>Наименование</w:t>
            </w:r>
          </w:p>
        </w:tc>
        <w:tc>
          <w:tcPr>
            <w:tcW w:w="3714" w:type="dxa"/>
            <w:gridSpan w:val="5"/>
            <w:tcBorders>
              <w:top w:val="single" w:sz="5" w:space="0" w:color="auto"/>
              <w:left w:val="single" w:sz="5" w:space="0" w:color="auto"/>
              <w:right w:val="single" w:sz="5" w:space="0" w:color="auto"/>
            </w:tcBorders>
            <w:shd w:val="clear" w:color="FFFFFF" w:fill="auto"/>
            <w:vAlign w:val="center"/>
          </w:tcPr>
          <w:p w:rsidR="000F36A0" w:rsidRDefault="0083122E">
            <w:pPr>
              <w:jc w:val="center"/>
              <w:rPr>
                <w:rFonts w:ascii="Times New Roman" w:hAnsi="Times New Roman"/>
                <w:b/>
                <w:sz w:val="18"/>
                <w:szCs w:val="18"/>
              </w:rPr>
            </w:pPr>
            <w:r>
              <w:rPr>
                <w:rFonts w:ascii="Times New Roman" w:hAnsi="Times New Roman"/>
                <w:b/>
                <w:sz w:val="18"/>
                <w:szCs w:val="18"/>
              </w:rPr>
              <w:t>Код</w:t>
            </w:r>
          </w:p>
        </w:tc>
        <w:tc>
          <w:tcPr>
            <w:tcW w:w="1728" w:type="dxa"/>
            <w:vMerge w:val="restart"/>
            <w:tcBorders>
              <w:top w:val="single" w:sz="5" w:space="0" w:color="auto"/>
              <w:left w:val="single" w:sz="5" w:space="0" w:color="auto"/>
              <w:right w:val="single" w:sz="5" w:space="0" w:color="auto"/>
            </w:tcBorders>
            <w:shd w:val="clear" w:color="FFFFFF" w:fill="auto"/>
            <w:vAlign w:val="center"/>
          </w:tcPr>
          <w:p w:rsidR="000F36A0" w:rsidRDefault="0083122E">
            <w:pPr>
              <w:jc w:val="center"/>
              <w:rPr>
                <w:rFonts w:ascii="Times New Roman" w:hAnsi="Times New Roman"/>
                <w:b/>
                <w:sz w:val="18"/>
                <w:szCs w:val="18"/>
              </w:rPr>
            </w:pPr>
            <w:r>
              <w:rPr>
                <w:rFonts w:ascii="Times New Roman" w:hAnsi="Times New Roman"/>
                <w:b/>
                <w:sz w:val="18"/>
                <w:szCs w:val="18"/>
              </w:rPr>
              <w:t>Бюджетные ассигнования сумма на год (рублей)</w:t>
            </w:r>
          </w:p>
        </w:tc>
      </w:tr>
      <w:tr w:rsidR="000F36A0" w:rsidTr="0083122E">
        <w:trPr>
          <w:trHeight w:val="2180"/>
          <w:tblHeader/>
        </w:trPr>
        <w:tc>
          <w:tcPr>
            <w:tcW w:w="79" w:type="dxa"/>
            <w:shd w:val="clear" w:color="FFFFFF" w:fill="auto"/>
            <w:vAlign w:val="bottom"/>
          </w:tcPr>
          <w:p w:rsidR="000F36A0" w:rsidRDefault="000F36A0">
            <w:pPr>
              <w:rPr>
                <w:szCs w:val="16"/>
              </w:rPr>
            </w:pPr>
          </w:p>
        </w:tc>
        <w:tc>
          <w:tcPr>
            <w:tcW w:w="5394" w:type="dxa"/>
            <w:vMerge/>
            <w:tcBorders>
              <w:top w:val="single" w:sz="5" w:space="0" w:color="auto"/>
              <w:left w:val="single" w:sz="5" w:space="0" w:color="auto"/>
              <w:right w:val="single" w:sz="5" w:space="0" w:color="auto"/>
            </w:tcBorders>
            <w:shd w:val="clear" w:color="FFFFFF" w:fill="auto"/>
            <w:vAlign w:val="center"/>
          </w:tcPr>
          <w:p w:rsidR="000F36A0" w:rsidRDefault="000F36A0">
            <w:pPr>
              <w:wordWrap w:val="0"/>
              <w:jc w:val="center"/>
              <w:rPr>
                <w:rFonts w:ascii="Times New Roman" w:hAnsi="Times New Roman"/>
                <w:b/>
                <w:sz w:val="18"/>
                <w:szCs w:val="18"/>
              </w:rPr>
            </w:pPr>
          </w:p>
        </w:tc>
        <w:tc>
          <w:tcPr>
            <w:tcW w:w="735" w:type="dxa"/>
            <w:tcBorders>
              <w:top w:val="single" w:sz="5" w:space="0" w:color="auto"/>
              <w:left w:val="single" w:sz="5" w:space="0" w:color="auto"/>
              <w:right w:val="single" w:sz="5" w:space="0" w:color="auto"/>
            </w:tcBorders>
            <w:shd w:val="clear" w:color="FFFFFF" w:fill="auto"/>
            <w:textDirection w:val="btLr"/>
            <w:vAlign w:val="center"/>
          </w:tcPr>
          <w:p w:rsidR="000F36A0" w:rsidRDefault="0083122E">
            <w:pPr>
              <w:jc w:val="center"/>
              <w:rPr>
                <w:rFonts w:ascii="Times New Roman" w:hAnsi="Times New Roman"/>
                <w:b/>
                <w:sz w:val="18"/>
                <w:szCs w:val="18"/>
              </w:rPr>
            </w:pPr>
            <w:r>
              <w:rPr>
                <w:rFonts w:ascii="Times New Roman" w:hAnsi="Times New Roman"/>
                <w:b/>
                <w:sz w:val="18"/>
                <w:szCs w:val="18"/>
              </w:rPr>
              <w:t>Главного</w:t>
            </w:r>
            <w:r>
              <w:rPr>
                <w:rFonts w:ascii="Times New Roman" w:hAnsi="Times New Roman"/>
                <w:b/>
                <w:sz w:val="18"/>
                <w:szCs w:val="18"/>
              </w:rPr>
              <w:br/>
              <w:t>распорядителя</w:t>
            </w:r>
          </w:p>
        </w:tc>
        <w:tc>
          <w:tcPr>
            <w:tcW w:w="446" w:type="dxa"/>
            <w:tcBorders>
              <w:top w:val="single" w:sz="5" w:space="0" w:color="auto"/>
              <w:left w:val="single" w:sz="5" w:space="0" w:color="auto"/>
              <w:right w:val="single" w:sz="5" w:space="0" w:color="auto"/>
            </w:tcBorders>
            <w:shd w:val="clear" w:color="FFFFFF" w:fill="auto"/>
            <w:textDirection w:val="btLr"/>
            <w:vAlign w:val="center"/>
          </w:tcPr>
          <w:p w:rsidR="000F36A0" w:rsidRDefault="0083122E">
            <w:pPr>
              <w:jc w:val="center"/>
              <w:rPr>
                <w:rFonts w:ascii="Times New Roman" w:hAnsi="Times New Roman"/>
                <w:b/>
                <w:sz w:val="18"/>
                <w:szCs w:val="18"/>
              </w:rPr>
            </w:pPr>
            <w:r>
              <w:rPr>
                <w:rFonts w:ascii="Times New Roman" w:hAnsi="Times New Roman"/>
                <w:b/>
                <w:sz w:val="18"/>
                <w:szCs w:val="18"/>
              </w:rPr>
              <w:t>Раздела</w:t>
            </w:r>
          </w:p>
        </w:tc>
        <w:tc>
          <w:tcPr>
            <w:tcW w:w="446" w:type="dxa"/>
            <w:tcBorders>
              <w:top w:val="single" w:sz="5" w:space="0" w:color="auto"/>
              <w:left w:val="single" w:sz="5" w:space="0" w:color="auto"/>
              <w:right w:val="single" w:sz="5" w:space="0" w:color="auto"/>
            </w:tcBorders>
            <w:shd w:val="clear" w:color="FFFFFF" w:fill="auto"/>
            <w:textDirection w:val="btLr"/>
            <w:vAlign w:val="center"/>
          </w:tcPr>
          <w:p w:rsidR="000F36A0" w:rsidRDefault="0083122E">
            <w:pPr>
              <w:jc w:val="center"/>
              <w:rPr>
                <w:rFonts w:ascii="Times New Roman" w:hAnsi="Times New Roman"/>
                <w:b/>
                <w:sz w:val="18"/>
                <w:szCs w:val="18"/>
              </w:rPr>
            </w:pPr>
            <w:r>
              <w:rPr>
                <w:rFonts w:ascii="Times New Roman" w:hAnsi="Times New Roman"/>
                <w:b/>
                <w:sz w:val="18"/>
                <w:szCs w:val="18"/>
              </w:rPr>
              <w:t>Подраздела</w:t>
            </w:r>
          </w:p>
        </w:tc>
        <w:tc>
          <w:tcPr>
            <w:tcW w:w="1352"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0F36A0" w:rsidRDefault="0083122E">
            <w:pPr>
              <w:jc w:val="center"/>
              <w:rPr>
                <w:rFonts w:ascii="Times New Roman" w:hAnsi="Times New Roman"/>
                <w:b/>
                <w:sz w:val="18"/>
                <w:szCs w:val="18"/>
              </w:rPr>
            </w:pPr>
            <w:r>
              <w:rPr>
                <w:rFonts w:ascii="Times New Roman" w:hAnsi="Times New Roman"/>
                <w:b/>
                <w:sz w:val="18"/>
                <w:szCs w:val="18"/>
              </w:rPr>
              <w:t>Целевой статьи</w:t>
            </w:r>
          </w:p>
        </w:tc>
        <w:tc>
          <w:tcPr>
            <w:tcW w:w="735" w:type="dxa"/>
            <w:tcBorders>
              <w:top w:val="single" w:sz="5" w:space="0" w:color="auto"/>
              <w:left w:val="single" w:sz="5" w:space="0" w:color="auto"/>
              <w:right w:val="single" w:sz="5" w:space="0" w:color="auto"/>
            </w:tcBorders>
            <w:shd w:val="clear" w:color="FFFFFF" w:fill="auto"/>
            <w:textDirection w:val="btLr"/>
            <w:vAlign w:val="center"/>
          </w:tcPr>
          <w:p w:rsidR="000F36A0" w:rsidRDefault="0083122E">
            <w:pPr>
              <w:jc w:val="center"/>
              <w:rPr>
                <w:rFonts w:ascii="Times New Roman" w:hAnsi="Times New Roman"/>
                <w:b/>
                <w:sz w:val="18"/>
                <w:szCs w:val="18"/>
              </w:rPr>
            </w:pPr>
            <w:r>
              <w:rPr>
                <w:rFonts w:ascii="Times New Roman" w:hAnsi="Times New Roman"/>
                <w:b/>
                <w:sz w:val="18"/>
                <w:szCs w:val="18"/>
              </w:rPr>
              <w:t>Вида расходов</w:t>
            </w:r>
            <w:r>
              <w:rPr>
                <w:rFonts w:ascii="Times New Roman" w:hAnsi="Times New Roman"/>
                <w:b/>
                <w:sz w:val="18"/>
                <w:szCs w:val="18"/>
              </w:rPr>
              <w:br/>
              <w:t>(группа,</w:t>
            </w:r>
            <w:r>
              <w:rPr>
                <w:rFonts w:ascii="Times New Roman" w:hAnsi="Times New Roman"/>
                <w:b/>
                <w:sz w:val="18"/>
                <w:szCs w:val="18"/>
              </w:rPr>
              <w:br/>
              <w:t>подгруппа)</w:t>
            </w:r>
          </w:p>
        </w:tc>
        <w:tc>
          <w:tcPr>
            <w:tcW w:w="1728" w:type="dxa"/>
            <w:vMerge/>
            <w:tcBorders>
              <w:top w:val="single" w:sz="5" w:space="0" w:color="auto"/>
              <w:left w:val="single" w:sz="5" w:space="0" w:color="auto"/>
              <w:right w:val="single" w:sz="5" w:space="0" w:color="auto"/>
            </w:tcBorders>
            <w:shd w:val="clear" w:color="FFFFFF" w:fill="auto"/>
            <w:vAlign w:val="center"/>
          </w:tcPr>
          <w:p w:rsidR="000F36A0" w:rsidRDefault="000F36A0">
            <w:pPr>
              <w:jc w:val="center"/>
              <w:rPr>
                <w:rFonts w:ascii="Times New Roman" w:hAnsi="Times New Roman"/>
                <w:b/>
                <w:sz w:val="18"/>
                <w:szCs w:val="18"/>
              </w:rPr>
            </w:pPr>
          </w:p>
        </w:tc>
      </w:tr>
      <w:tr w:rsidR="000F36A0" w:rsidTr="0083122E">
        <w:trPr>
          <w:tblHeader/>
        </w:trPr>
        <w:tc>
          <w:tcPr>
            <w:tcW w:w="79" w:type="dxa"/>
            <w:shd w:val="clear" w:color="FFFFFF" w:fill="auto"/>
            <w:vAlign w:val="bottom"/>
          </w:tcPr>
          <w:p w:rsidR="000F36A0" w:rsidRDefault="000F36A0">
            <w:pPr>
              <w:rPr>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sz w:val="18"/>
                <w:szCs w:val="18"/>
              </w:rPr>
            </w:pPr>
            <w:r>
              <w:rPr>
                <w:rFonts w:ascii="Times New Roman" w:hAnsi="Times New Roman"/>
                <w:sz w:val="18"/>
                <w:szCs w:val="18"/>
              </w:rPr>
              <w:t>1</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18"/>
                <w:szCs w:val="18"/>
              </w:rPr>
            </w:pPr>
            <w:r>
              <w:rPr>
                <w:rFonts w:ascii="Times New Roman" w:hAnsi="Times New Roman"/>
                <w:sz w:val="18"/>
                <w:szCs w:val="18"/>
              </w:rPr>
              <w:t>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18"/>
                <w:szCs w:val="18"/>
              </w:rPr>
            </w:pPr>
            <w:r>
              <w:rPr>
                <w:rFonts w:ascii="Times New Roman" w:hAnsi="Times New Roman"/>
                <w:sz w:val="18"/>
                <w:szCs w:val="18"/>
              </w:rPr>
              <w:t>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18"/>
                <w:szCs w:val="18"/>
              </w:rPr>
            </w:pPr>
            <w:r>
              <w:rPr>
                <w:rFonts w:ascii="Times New Roman" w:hAnsi="Times New Roman"/>
                <w:sz w:val="18"/>
                <w:szCs w:val="18"/>
              </w:rPr>
              <w:t>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18"/>
                <w:szCs w:val="18"/>
              </w:rPr>
            </w:pPr>
            <w:r>
              <w:rPr>
                <w:rFonts w:ascii="Times New Roman" w:hAnsi="Times New Roman"/>
                <w:sz w:val="18"/>
                <w:szCs w:val="18"/>
              </w:rPr>
              <w:t>5</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sz w:val="18"/>
                <w:szCs w:val="18"/>
              </w:rPr>
            </w:pPr>
            <w:r>
              <w:rPr>
                <w:rFonts w:ascii="Times New Roman" w:hAnsi="Times New Roman"/>
                <w:sz w:val="18"/>
                <w:szCs w:val="18"/>
              </w:rPr>
              <w:t>6</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18"/>
                <w:szCs w:val="18"/>
              </w:rPr>
            </w:pPr>
            <w:r>
              <w:rPr>
                <w:rFonts w:ascii="Times New Roman" w:hAnsi="Times New Roman"/>
                <w:sz w:val="18"/>
                <w:szCs w:val="18"/>
              </w:rPr>
              <w:t>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Администрация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1 216 382 804,44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ОБЩЕГОСУДАРСТВЕННЫЕ ВОПРОСЫ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85 192 511,22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Глава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1100110030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56 688 164,40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56 688 164,40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56 688 164,40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Глава администрации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1100110010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1 583 691,77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1 583 691,77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1 583 691,77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Администрация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53 658 574,63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51 942 209,63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51 942 209,63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1 708 565,00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1 708 565,00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1100124010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352 590,00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352 590,00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352 590,00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18 008,00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5 212,00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5 212,00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12 796,00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12 796,00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1100142020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регулированию цен (тарифов) на отдельные виды продукции, товаров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1100142120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1100142140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363 000,00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Субвенции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1100142140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 xml:space="preserve">Осуществление полномочий по обеспечению проживающих в поселении и нуждающихся в жилых помещениях </w:t>
            </w:r>
            <w:r>
              <w:rPr>
                <w:rFonts w:ascii="Times New Roman" w:hAnsi="Times New Roman"/>
                <w:sz w:val="20"/>
                <w:szCs w:val="20"/>
              </w:rPr>
              <w:lastRenderedPageBreak/>
              <w:t>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1100164010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66 300,00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1100164010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66 300,00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1100164010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66 300,00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Судебная система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1100151200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1100151200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1100151200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Резервные фонды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Резервные средства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870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1 194 612,00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общегосударственные вопросы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27 251 834,82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219 192,76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219 192,76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реализацию мероприятий по энергосбережению и повышению энергетической эффективности в сфере управления при осуществлении ими полномочий местной администрации поселения, являющегося административным центром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193 492,76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193 492,76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193 492,76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25 700,00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25 700,00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25 700,00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27 032 642,06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Непрограммные направления деятельности в сфере </w:t>
            </w:r>
            <w:r>
              <w:rPr>
                <w:rFonts w:ascii="Times New Roman" w:hAnsi="Times New Roman"/>
                <w:sz w:val="20"/>
                <w:szCs w:val="20"/>
              </w:rPr>
              <w:lastRenderedPageBreak/>
              <w:t>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27 032 642,06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249 095,00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249 095,00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249 095,00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стимулирование объединения муниципальных образований в Республике Карелия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1100143270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2 000 000,00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230 000,00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Резервные средства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1100143270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870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230 000,00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4 806 507,24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4 806 507,24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1100144170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4 806 507,24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190 093,00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190 093,00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190 093,00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выполнение функций, связанных с реализацией других общегосударственных вопросов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3 649 474,58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2 382 920,59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2 382 920,59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1 266 553,99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852 860,32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413 693,67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16 137 472,24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11 709 516,26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11 709 516,26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4 186 398,16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4 186 398,16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241 557,82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94 707,82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146 850,00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НАЦИОНАЛЬНАЯ ОБОРОНА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Мобилизационная и вневойсковая подготовка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Непрограммное направление деятельности в сфере национальной обороны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первичному воинскому учету на территориях, где отсутствуют военные комиссариаты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1100251180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1100251180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Субвенции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1100251180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НАЦИОНАЛЬНАЯ БЕЗОПАСНОСТЬ И ПРАВООХРАНИТЕЛЬНАЯ ДЕЯТЕЛЬНОСТЬ</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305 340,00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Защита населения и территории от чрезвычайных ситуаций природного и техногенного характера, гражданская оборона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Непрограммное направление деятельности в сфере национальной безопасности и правоохранительной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1100370300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1100370300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Резервные средства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1100370300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870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национальной безопасности и правоохранительной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организацию и проведение в Кондопожском районе информационно-пропагандистских мероприятий по разъяснению сущности и общественной опасности терроризма и экстремизма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5 340,00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НАЦИОНАЛЬНАЯ ЭКОНОМИКА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29 469 581,97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Общеэкономические вопросы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"Занятость детей и подростков в каникулярное время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временное трудоустройство несовершеннолетних в возрасте от 14 до 18 лет в свободное от учебы время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функций государственными (муниципальными) </w:t>
            </w:r>
            <w:r>
              <w:rPr>
                <w:rFonts w:ascii="Times New Roman" w:hAnsi="Times New Roman"/>
                <w:i/>
                <w:sz w:val="20"/>
                <w:szCs w:val="20"/>
              </w:rPr>
              <w:lastRenderedPageBreak/>
              <w:t>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103 707,00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Сельское хозяйство и рыболовство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национальной экономики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1100442180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1100442180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1100442180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1 421 000,00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Дорожное хозяйство (дорожные фонды)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26 409 000,00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26 409 000,00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национальной экономики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14 209 000,00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в целях проектирования, ремонта и </w:t>
            </w:r>
            <w:proofErr w:type="gramStart"/>
            <w:r>
              <w:rPr>
                <w:rFonts w:ascii="Times New Roman" w:hAnsi="Times New Roman"/>
                <w:sz w:val="20"/>
                <w:szCs w:val="20"/>
              </w:rPr>
              <w:t>содержания</w:t>
            </w:r>
            <w:proofErr w:type="gramEnd"/>
            <w:r>
              <w:rPr>
                <w:rFonts w:ascii="Times New Roman" w:hAnsi="Times New Roman"/>
                <w:sz w:val="20"/>
                <w:szCs w:val="20"/>
              </w:rPr>
              <w:t xml:space="preserve">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1100443180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14 209 000,00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1100443180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14 209 000,00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1100443180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2 206 000,00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1100443180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12 003 000,00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национальных проектов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на реализацию отдельных мероприятий федерального проекта «Дорожная сеть» в рамках национального проекта «Безопасные и качественные дороги»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111R100000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111R144150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111R144150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111R144150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национальной экономики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1 535 874,97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«Поддержка малого и среднего предпринимательства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738 167,05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Основное мероприятие «Финансовая поддержка </w:t>
            </w:r>
            <w:proofErr w:type="spellStart"/>
            <w:r>
              <w:rPr>
                <w:rFonts w:ascii="Times New Roman" w:hAnsi="Times New Roman"/>
                <w:sz w:val="20"/>
                <w:szCs w:val="20"/>
              </w:rPr>
              <w:t>субьектов</w:t>
            </w:r>
            <w:proofErr w:type="spellEnd"/>
            <w:r>
              <w:rPr>
                <w:rFonts w:ascii="Times New Roman" w:hAnsi="Times New Roman"/>
                <w:sz w:val="20"/>
                <w:szCs w:val="20"/>
              </w:rPr>
              <w:t xml:space="preserve"> малого и среднего предпринимательства»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738 167,05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реализацию дополнительных мероприятий по поддержке малого и среднего предпринимательства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0700143240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688 167,05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0700143240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688 167,05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 xml:space="preserve">Субсидии юридическим лицам (кроме некоммерческих организаций), индивидуальным предпринимателям, </w:t>
            </w:r>
            <w:r>
              <w:rPr>
                <w:rFonts w:ascii="Times New Roman" w:hAnsi="Times New Roman"/>
                <w:i/>
                <w:sz w:val="20"/>
                <w:szCs w:val="20"/>
              </w:rPr>
              <w:lastRenderedPageBreak/>
              <w:t>физическим лицам - производителям товаров, работ,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0700143240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688 167,05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реализацию дополнительных мероприятий по поддержке малого и среднего предпринимательства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07001S3240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07001S3240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07001S3240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797 707,92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национальной экономики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797 707,92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реализацию дополнительных мероприятий по поддержке малого и среднего предпринимательства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1100443240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функций в области градостроительной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1100470400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187 707,92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1100470400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187 707,92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1100470400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187 707,92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ЖИЛИЩНО-КОММУНАЛЬНОЕ ХОЗЯЙСТВО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234 264 829,29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Жилищное хозяйство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218 914 910,06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1 615 220,56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«Содержание муниципального жилищного фонда»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1 615 220,56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уплату взносов на капитальный ремонт общего имущества в многоквартирных домах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774 400,00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774 400,00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774 400,00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102 139,78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102 139,78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102 139,78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ремонт и содержание муниципального жилищного фонда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475 183,80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475 183,80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475 183,80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в области жилищного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263 496,98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263 496,98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263 496,98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217 299 689,50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713 400,00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Приобретение благоустроенного жилого помещения в целях исполнения судебного решения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1100590500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713 400,00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1100590500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713 400,00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1100590500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713 400,00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на реализацию отдельных мероприятий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110F300000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216 586 289,50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поступивших от государственной корпорации - Фонда содействия реформирования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110F309502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214 420 426,60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110F309502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214 420 426,60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110F309502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214 420 426,60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110F309602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2 165 862,90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110F309602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2 165 862,90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110F309602</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2 165 862,90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Коммунальное хозяйство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12 620 000,00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мероприятий в области 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0600264040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0600264040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0600264040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w:t>
            </w:r>
            <w:proofErr w:type="spellStart"/>
            <w:r>
              <w:rPr>
                <w:rFonts w:ascii="Times New Roman" w:hAnsi="Times New Roman"/>
                <w:sz w:val="20"/>
                <w:szCs w:val="20"/>
              </w:rPr>
              <w:t>жилищно</w:t>
            </w:r>
            <w:proofErr w:type="spellEnd"/>
            <w:r>
              <w:rPr>
                <w:rFonts w:ascii="Times New Roman" w:hAnsi="Times New Roman"/>
                <w:sz w:val="20"/>
                <w:szCs w:val="20"/>
              </w:rPr>
              <w:t xml:space="preserve">–коммунальными услугами» (в целях реализации мероприятий по обеспечению необходимой инфраструктурой земельных участков, предоставляемых семьям, имеющих трех и более детей, для индивидуального жилищного строительства) на </w:t>
            </w:r>
            <w:r>
              <w:rPr>
                <w:rFonts w:ascii="Times New Roman" w:hAnsi="Times New Roman"/>
                <w:sz w:val="20"/>
                <w:szCs w:val="20"/>
              </w:rPr>
              <w:lastRenderedPageBreak/>
              <w:t>2019 год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1100543220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1100543220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1100543220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Благоустройство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2 729 919,23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603 872,00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«Содержание мест захоронения»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337 872,00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полномочий по организации содержания мест захоронения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0600364030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242 890,00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0600364030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242 890,00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0600364030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242 890,00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содержание мест захоронения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0600370110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94 982,00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0600370110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94 982,00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0600370110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94 982,00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0600470120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0600470120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0600470120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2 126 047,23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2 126 047,23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благоустройства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1 201 047,23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1 201 047,23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1 201 047,23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в сфере благоустройства за счет иных межбюджетных трансфертов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и зачисляемых в консолидированный бюджет Республики Карелия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1100544080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825 000,00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1100544080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825 000,00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1100544080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825 000,00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содействие участию во Всероссийском конкурсе лучших проектов создания комфортной городской среды в 2020 году</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1100544180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1100544180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1100544180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ОБРАЗОВАНИЕ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741 075 160,44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Дошкольное образование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280 387 717,44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277 932 344,66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277 932 344,66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277 932 344,66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636 828,00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636 828,00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636 828,00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1 308 547,00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1 020 472,00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1 020 472,00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268 147,00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268 147,00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19 928,00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19 928,00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155 750 581,00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154 015 219,00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154 015 219,00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1 735 362,00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1 735 362,00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w:t>
            </w:r>
            <w:r>
              <w:rPr>
                <w:rFonts w:ascii="Times New Roman" w:hAnsi="Times New Roman"/>
                <w:sz w:val="20"/>
                <w:szCs w:val="20"/>
              </w:rPr>
              <w:lastRenderedPageBreak/>
              <w:t>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275 085,08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275 085,08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275 085,08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5 566 694,00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5 566 694,00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5 566 694,00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51 214 025,25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13 793 476,28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13 793 476,28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35 691 710,18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35 691 710,18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526 634,39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526 634,39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1 202 204,40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11 494,81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1 190 709,59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Мероприятия, </w:t>
            </w:r>
            <w:proofErr w:type="spellStart"/>
            <w:r>
              <w:rPr>
                <w:rFonts w:ascii="Times New Roman" w:hAnsi="Times New Roman"/>
                <w:sz w:val="20"/>
                <w:szCs w:val="20"/>
              </w:rPr>
              <w:t>напрвленные</w:t>
            </w:r>
            <w:proofErr w:type="spellEnd"/>
            <w:r>
              <w:rPr>
                <w:rFonts w:ascii="Times New Roman" w:hAnsi="Times New Roman"/>
                <w:sz w:val="20"/>
                <w:szCs w:val="20"/>
              </w:rPr>
              <w:t xml:space="preserve"> на создание условий для осуществления присмотра и ухода за детьми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61 919 185,04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21 905 172,45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21 905 172,45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39 894 933,55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39 894 933,55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119 079,04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119 079,04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943 936,21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943 936,21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943 936,21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государственной программы Российской Федерации «Доступная среда»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03101L0270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168 034,16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03101L0270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168 034,16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03101L0270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168 034,16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149 428,92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149 428,92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149 428,92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1 615 792,78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1 615 792,78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873 870,00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873 870,00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873 870,00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741 922,78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741 922,78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741 922,78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839 580,00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839 580,00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Обеспечение питанием сотрудников муниципальных образовательных учреждений Кондопожского муниципального района, осуществляющих образовательную деятельность по образовательным программам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1100770700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839 580,00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839 580,00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839 580,00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Общее образование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305 528 411,62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292 841 904,45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292 841 904,45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292 178 904,45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Осуществление государственных полномочий по выплате </w:t>
            </w:r>
            <w:r>
              <w:rPr>
                <w:rFonts w:ascii="Times New Roman" w:hAnsi="Times New Roman"/>
                <w:sz w:val="20"/>
                <w:szCs w:val="20"/>
              </w:rPr>
              <w:lastRenderedPageBreak/>
              <w:t>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1 146 489,00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1 146 489,00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1 146 489,00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618 453,00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532 762,20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532 762,20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85 690,80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85 690,80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223 314 957,00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212 564 012,66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212 564 012,66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10 635 656,50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10 635 656,50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115 287,84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115 287,84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1 734 182,84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1 734 182,84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1 734 182,84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w:t>
            </w:r>
            <w:r>
              <w:rPr>
                <w:rFonts w:ascii="Times New Roman" w:hAnsi="Times New Roman"/>
                <w:sz w:val="20"/>
                <w:szCs w:val="20"/>
              </w:rPr>
              <w:lastRenderedPageBreak/>
              <w:t>компенсацией расходов на повышение оплаты труда работников в  сфере начального общего,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1 973 579,00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1 973 579,00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1 973 579,00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4 570 000,00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4 570 000,00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4 570 000,00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реализацию мероприятий по повышению эффективности и результативности бюджетных расходов, в том числе на проведение ремонта в муниципальных образовательных учреждениях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3 192 460,00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3 192 460,00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3 192 460,00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48 362 282,52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13 497 467,83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13 497 467,83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32 723 361,21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32 723 361,21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41 002,52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41 002,52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2 100 450,96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55 102,40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2 045 348,56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учреждений; обучающихся  и проживающих при интернатах  из семей, являющихся малообеспеченными гражданами</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2 219 042,93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2 219 042,93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2 219 042,93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859 772,16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859 772,16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859 772,16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Мероприятия, направленные на организацию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 проведение мероприятий по повышению энергетической эффективности в муниципальных образовательных учреждениях Кондопожского муниципального района</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03201S3200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4 187 686,00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2 206 548,00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2 206 548,00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1 981 138,00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03201S3200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1 981 138,00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032E200000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663 000,00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032E250970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663 000,00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032E250970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663 000,00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032E250970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663 000,00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12 686 507,17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12 686 507,17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8 984 130,00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8 984 130,00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8 984 130,00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Мероприятия, направленные на реализацию мероприятий по </w:t>
            </w:r>
            <w:r>
              <w:rPr>
                <w:rFonts w:ascii="Times New Roman" w:hAnsi="Times New Roman"/>
                <w:sz w:val="20"/>
                <w:szCs w:val="20"/>
              </w:rPr>
              <w:lastRenderedPageBreak/>
              <w:t>повышению эффективности и результативности бюджетных расходов, в том числе на реализацию мероприятий по энергосбережению и повышению энергетической эффективности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2 888 540,00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2 408 106,00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2 408 106,00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480 434,00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0900144110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480 434,00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813 837,17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466 676,17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466 676,17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347 161,00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347 161,00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Дополнительное образование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68 067 610,99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67 720 610,99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дополнительного образования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67 720 610,99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дополнительного образования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58 694 107,38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63 683,00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63 683,00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0330142040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63 683,00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дополнительного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1 059 125,00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1 059 125,00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1 059 125,00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отдельных мероприятий, направленных на обеспечение условий осуществления деятельности дополнительных общеобразовательных, общеразвивающих программ за счет иных межбюджетных трансфертов, направленных на поощрение органов местного самоуправления по результатам оценки качества управления муниципальными финансами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0330144100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0330144100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0330144100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57 271 299,38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41 953 587,40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41 953 587,40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13 369 834,93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13 369 834,93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1 947 877,05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43 677,98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1 904 199,07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"майских" указов Президента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5 419 000,00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0330243200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5 419 000,00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0330243200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5 419 000,00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0330243200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5 419 000,00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«Культурная среда» национального проекта «Культура»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033A100000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3 607 503,61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отрасли культуры (приобретение музыкальных инструментов, оборудования и материалов для детских школ искусств по видам искусств)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033A155190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3 607 503,61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033A155190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3 607 503,61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033A155190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3 607 503,61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дополнительного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 xml:space="preserve">Профессиональная подготовка, переподготовка и </w:t>
            </w:r>
            <w:r>
              <w:rPr>
                <w:rFonts w:ascii="Times New Roman" w:hAnsi="Times New Roman"/>
                <w:b/>
                <w:sz w:val="22"/>
              </w:rPr>
              <w:lastRenderedPageBreak/>
              <w:t>повышение квалификации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548 431,00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413 811,00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140 500,00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140 500,00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140 500,00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дошкольного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13 500,00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0310170110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13 500,00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242 911,00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242 911,00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215 961,00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215 961,00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215 961,00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26 950,00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26 950,00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0320170110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26 950,00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дополнительного образования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дополнительного образования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0330170110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16 900,00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134 620,00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26 820,00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26 820,00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26 820,00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26 820,00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по повышению квалификации и профессиональной переподготовке персонала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1100770730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107 800,00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Молодежная политика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2 628 290,00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2 628 290,00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отдыха детей в каникулярное время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2 628 290,00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в целях организации отдыха детей в каникулярное время государственной программы Республики Карелия "Совершенствование социальной защиты граждан", на территории </w:t>
            </w:r>
            <w:proofErr w:type="spellStart"/>
            <w:r>
              <w:rPr>
                <w:rFonts w:ascii="Times New Roman" w:hAnsi="Times New Roman"/>
                <w:sz w:val="20"/>
                <w:szCs w:val="20"/>
              </w:rPr>
              <w:t>Конждопожского</w:t>
            </w:r>
            <w:proofErr w:type="spellEnd"/>
            <w:r>
              <w:rPr>
                <w:rFonts w:ascii="Times New Roman" w:hAnsi="Times New Roman"/>
                <w:sz w:val="20"/>
                <w:szCs w:val="20"/>
              </w:rPr>
              <w:t xml:space="preserve">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1 511 000,00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1 511 000,00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1 511 000,00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02001S3210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1 117 290,00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02001S3210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1 117 290,00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02001S3210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1 117 290,00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83 914 699,39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83 914 699,39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41 551 693,50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8 065,00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8 065,00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8 065,00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41 543 628,50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i/>
                <w:sz w:val="20"/>
                <w:szCs w:val="20"/>
              </w:rPr>
              <w:lastRenderedPageBreak/>
              <w:t>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40 685 435,94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40 685 435,94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742 454,89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742 454,89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73 653,11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73 653,11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42 084,56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Исполнение судебных актов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41 784,56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42 363 005,89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Резерв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15 726 001,00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15 726 001,00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Резервные средства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1100742190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870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15 726 001,00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бюджетной сферы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8 824 514,00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8 824 514,00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8 824 514,00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финансово-экономических функций бухгалтерского и иного сопровождения организации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17 760 286,89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17 154 947,00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17 154 947,00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602 529,00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602 529,00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2 810,89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1100770710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2 810,89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других вопросов в области образования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1107743170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52 204,00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i/>
                <w:sz w:val="20"/>
                <w:szCs w:val="20"/>
              </w:rPr>
              <w:lastRenderedPageBreak/>
              <w:t>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1107743170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52 204,00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07</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1107743170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52 204,00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КУЛЬТУРА, КИНЕМАТОГРАФИЯ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36 628 386,35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Культура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32 966 112,35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«Культура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26 299 339,35</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музейного обслуживания населения»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2 790 589,99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организацию музейного дела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2 790 589,99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2 086 773,00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2 086 773,00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697 383,49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697 383,49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6 433,50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6 433,50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«Организация библиотечного обслуживания населения»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15 855 198,36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организацию библиотечного обслуживания населения библиотеками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15 480 822,54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12 491 622,84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12 491 622,84</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2 876 917,17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2 876 917,17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67 971,16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57 971,16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Премии и гранты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44 311,37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44 311,37</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Комплектование книжных фондов библиотек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0400270220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0400270220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отрасли культуры (комплектование книжных фондов библиотек; государственная поддержка лучших сельских учреждений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04002L5190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164 375,82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04002L5190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164 375,82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04002L5190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164 375,82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майских указов Президента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2 653 551,00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w:t>
            </w:r>
            <w:proofErr w:type="gramStart"/>
            <w:r>
              <w:rPr>
                <w:rFonts w:ascii="Times New Roman" w:hAnsi="Times New Roman"/>
                <w:sz w:val="20"/>
                <w:szCs w:val="20"/>
              </w:rPr>
              <w:t>оплаты труда работников учреждений культуры</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0400343250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2 653 551,00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0400343250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2 653 551,00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0400343250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2 653 551,00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мероприятий федерального проекта "Культурная среда" национального проекта "Культура"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040A100000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5 000 000,00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созданию модельных муниципальных библиотек</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040A154540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5 000 000,00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040A154540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5 000 000,00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040A154540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5 000 000,00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74 850,00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74 850,00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0900170150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74 850,00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0900170150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74 850,00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6 591 923,00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7 230,00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7 230,00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7 230,00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7 230,00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1100800000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6 584 693,00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1100843140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1 690 744,00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1 690 744,00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1100843140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1 690 744,00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направленных на частичную компенсацию расходов на повышение оплаты труда работников 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757 565,00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757 565,00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Субсидии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557 565,00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w:t>
            </w:r>
            <w:r>
              <w:rPr>
                <w:rFonts w:ascii="Times New Roman" w:hAnsi="Times New Roman"/>
                <w:sz w:val="20"/>
                <w:szCs w:val="20"/>
              </w:rPr>
              <w:lastRenderedPageBreak/>
              <w:t>компенсацией расходов на повышение оплаты труда работников бюджетных учреждений культуры; мероприятий по сохранению мемориальных, военно-исторических объектов и памятников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1180843250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4 136 384,00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1180843250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4 136 384,00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1180843250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4 136 384,00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культуры, кинематографии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3 662 274,00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3 662 274,00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3 017 722,00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3 017 722,00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3 002 632,00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3 002 632,00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15 090,00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15 090,00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1100800000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644 552,00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других вопросов в области культуры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1100843170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644 552,00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644 552,00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1100843170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644 552,00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СОЦИАЛЬНАЯ ПОЛИТИКА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47 848 741,20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Пенсионное обеспечение</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социальной политики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Доплата к страховой пенсии по старости (инвалидности) муниципальным служащим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1101081000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1101081000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Публичные нормативные социальные выплаты гражданам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1101081000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7 753 340,91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Социальное обеспечение населения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14 915 400,29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14 915 400,29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2 386 400,29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«Обеспечение жильем молодых семей»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58 391,50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01101L0200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58 391,50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01101L0200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58 391,50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01101L0200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58 391,50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2 328 008,79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01103L5671</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2 328 008,79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01103L5671</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2 328 008,79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01103L5671</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2 328 008,79</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w:t>
            </w:r>
            <w:proofErr w:type="gramEnd"/>
            <w:r>
              <w:rPr>
                <w:rFonts w:ascii="Times New Roman" w:hAnsi="Times New Roman"/>
                <w:sz w:val="20"/>
                <w:szCs w:val="20"/>
              </w:rPr>
              <w:t xml:space="preserve"> </w:t>
            </w:r>
            <w:proofErr w:type="gramStart"/>
            <w:r>
              <w:rPr>
                <w:rFonts w:ascii="Times New Roman" w:hAnsi="Times New Roman"/>
                <w:sz w:val="20"/>
                <w:szCs w:val="20"/>
              </w:rPr>
              <w:t>обучающихся</w:t>
            </w:r>
            <w:proofErr w:type="gramEnd"/>
            <w:r>
              <w:rPr>
                <w:rFonts w:ascii="Times New Roman" w:hAnsi="Times New Roman"/>
                <w:sz w:val="20"/>
                <w:szCs w:val="20"/>
              </w:rPr>
              <w:t>, являющихся детьми-инвалидами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12 529 000,00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12 529 000,00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0120143210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12 529 000,00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Охрана семьи и детства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24 064 000,00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24 064 000,00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6 076 000,00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6 076 000,00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01102R0820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6 076 000,00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01102R0820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6 076 000,00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Бюджетные инвестиции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01102R0820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410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6 076 000,00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17 988 000,00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 xml:space="preserve">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w:t>
            </w:r>
            <w:r>
              <w:rPr>
                <w:rFonts w:ascii="Times New Roman" w:hAnsi="Times New Roman"/>
                <w:sz w:val="20"/>
                <w:szCs w:val="20"/>
              </w:rPr>
              <w:lastRenderedPageBreak/>
              <w:t>осуществляющих образовательную деятельность»</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lastRenderedPageBreak/>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17 988 000,00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gramStart"/>
            <w:r>
              <w:rPr>
                <w:rFonts w:ascii="Times New Roman" w:hAnsi="Times New Roman"/>
                <w:sz w:val="20"/>
                <w:szCs w:val="20"/>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roofErr w:type="gramEnd"/>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0120242030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17 988 000,00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0120242030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160 440,00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0120242030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160 440,00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0120242030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17 827 560,00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04</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0120242030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320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17 827 560,00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социальной политики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1 116 000,00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1 116 000,00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 (в части администрирования)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01102К0820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01102К0820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01102К0820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1 029 000,00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«Осуществление государственных полномочий Республики Карелия по организации и осуществлению деятельности органов опеки и попечительства»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1 029 000,00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0120342090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1 029 000,00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0120342090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959 000,00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0120342090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959 000,00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0120342090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0120342090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ФИЗИЧЕСКАЯ КУЛЬТУРА И СПОРТ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11 212 230,11</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Физическая культура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10 987 421,88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10 987 421,88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«Развитие системы спортивной подготовки»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0800200000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7 027 421,88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0800243170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239 524,00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239 524,00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239 524,00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6 787 897,88</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5 611 373,20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5 611 373,20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1 142 111,72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1 142 111,72</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бюджетные ассигнования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34 412,96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0800270110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850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34 412,96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«Спорт – норма жизни» национального проекта «Демография»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080P500000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3 960 000,00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080P543230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3 750 000,00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080P543230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2 471 125,00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080P543230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2 471 125,00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080P543230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1 278 875,00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080P543230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1 278 875,00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спортивных организаций осуществляющих подготовку спортивного резерва для сборных команд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080P550810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080P550810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080P550810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210 000,00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Массовый спорт</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0800170110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02</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0800170110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150 504,23</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Другие вопросы в области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74 304,00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74 304,00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60 591,00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60 591,00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60 591,00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1100170120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60 591,00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13 713,00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мероприятий, связанных с частичной компенсацией расходов на повышение оплаты труда работников в сфере других вопросов в области физической культуры и спорта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13 713,00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13 713,00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05</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1101143170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13 713,00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ОБСЛУЖИВАНИЕ ГОСУДАРСТВЕННОГО И МУНИЦИПАЛЬНОГО ДОЛГА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Обслуживание государственного внутреннего и муниципального долга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обслуживания государственного и муниципального долга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1101300000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Мероприятия, связанные с выплатой процентных платежей по муниципальным долговым обязательствам</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1101371300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Обслуживание государственного (муниципального) долга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1101371300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700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Обслуживание муниципального долга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1101371300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730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9 647 077,86</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МЕЖБЮДЖЕТНЫЕ ТРАНСФЕРТЫ ОБЩЕГО ХАРАКТЕРА БЮДЖЕТАМ БЮДЖЕТНОЙ СИСТЕМЫ РОССИЙСКОЙ ФЕДЕРАЦИИ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19 884 946,00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Дотации на выравнивание бюджетной обеспеченности субъектов Российской Федерации и муниципальных образований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10 267 000,00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10 267 000,00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межбюджетных трансфертов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10 267 000,00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1101442150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1101442150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Дотации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1101442150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767 000,00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Дотация на выравнивание уровня бюджетной обеспеченности поселений, входящих в состав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1101461010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1101461010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Дотации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1101461010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510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9 500 000,00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Прочие межбюджетные трансферты общего характера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9 617 946,00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9 617 946,00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межбюджетных трансфертов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9 617 946,00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Поддержка развития территориального общественного самоуправления на территории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1101444070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547 706,00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1101444070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547 706,00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1101444070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547 706,00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Иные межбюджетные трансферты на поддержку мер по обеспечению сбалансированности бюджетов муниципальных образований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1101464020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8 588 000,00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8 588 000,00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8 588 000,00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Иные межбюджетные трансферты, направленные на стимулирование объединения сельских поселений</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1101464030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482 240,00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482 240,00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межбюджетные трансферты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006</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03</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1101464030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540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482 240,00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Контрольно-счетный орган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0F36A0">
            <w:pPr>
              <w:wordWrap w:val="0"/>
              <w:jc w:val="center"/>
              <w:rPr>
                <w:rFonts w:ascii="Times New Roman" w:hAnsi="Times New Roman"/>
                <w:b/>
                <w:sz w:val="22"/>
              </w:rPr>
            </w:pP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3 428 225,00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ОБЩЕГОСУДАРСТВЕННЫЕ ВОПРОСЫ</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3 428 225,00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b/>
                <w:sz w:val="22"/>
              </w:rPr>
            </w:pPr>
            <w:r>
              <w:rPr>
                <w:rFonts w:ascii="Times New Roman" w:hAnsi="Times New Roman"/>
                <w:b/>
                <w:sz w:val="22"/>
              </w:rPr>
              <w:t>Обеспечение деятельности финансовых, налоговых и таможенных органов и органов финансового (финансово-бюджетного) надзора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b/>
                <w:sz w:val="22"/>
              </w:rPr>
            </w:pPr>
            <w:r>
              <w:rPr>
                <w:rFonts w:ascii="Times New Roman" w:hAnsi="Times New Roman"/>
                <w:b/>
                <w:sz w:val="22"/>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b/>
                <w:sz w:val="22"/>
              </w:rPr>
            </w:pPr>
            <w:r>
              <w:rPr>
                <w:rFonts w:ascii="Times New Roman" w:hAnsi="Times New Roman"/>
                <w:b/>
                <w:sz w:val="22"/>
              </w:rPr>
              <w:t>3 428 225,00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1100000000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3 428 225,00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1100100000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3 428 225,00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полномочий Контрольно-счетного органа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1100110040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2 724 990,00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2 724 990,00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1100110040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2 724 990,00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1100124020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sz w:val="20"/>
                <w:szCs w:val="20"/>
              </w:rPr>
            </w:pPr>
            <w:r>
              <w:rPr>
                <w:rFonts w:ascii="Times New Roman" w:hAnsi="Times New Roman"/>
                <w:sz w:val="20"/>
                <w:szCs w:val="20"/>
              </w:rPr>
              <w:t>000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sz w:val="20"/>
                <w:szCs w:val="20"/>
              </w:rPr>
            </w:pPr>
            <w:r>
              <w:rPr>
                <w:rFonts w:ascii="Times New Roman" w:hAnsi="Times New Roman"/>
                <w:sz w:val="20"/>
                <w:szCs w:val="20"/>
              </w:rPr>
              <w:t>703 235,00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588 041,00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120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588 041,00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200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115 194,00</w:t>
            </w:r>
          </w:p>
        </w:tc>
      </w:tr>
      <w:tr w:rsidR="000F36A0" w:rsidTr="0083122E">
        <w:trPr>
          <w:trHeight w:val="60"/>
        </w:trPr>
        <w:tc>
          <w:tcPr>
            <w:tcW w:w="79" w:type="dxa"/>
            <w:shd w:val="clear" w:color="FFFFFF" w:fill="auto"/>
            <w:vAlign w:val="bottom"/>
          </w:tcPr>
          <w:p w:rsidR="000F36A0" w:rsidRDefault="000F36A0">
            <w:pPr>
              <w:rPr>
                <w:rFonts w:ascii="Times New Roman" w:hAnsi="Times New Roman"/>
                <w:i/>
                <w:szCs w:val="16"/>
              </w:rPr>
            </w:pPr>
          </w:p>
        </w:tc>
        <w:tc>
          <w:tcPr>
            <w:tcW w:w="539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0F36A0" w:rsidRDefault="0083122E">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06</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1100124020</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center"/>
              <w:rPr>
                <w:rFonts w:ascii="Times New Roman" w:hAnsi="Times New Roman"/>
                <w:i/>
                <w:sz w:val="20"/>
                <w:szCs w:val="20"/>
              </w:rPr>
            </w:pPr>
            <w:r>
              <w:rPr>
                <w:rFonts w:ascii="Times New Roman" w:hAnsi="Times New Roman"/>
                <w:i/>
                <w:sz w:val="20"/>
                <w:szCs w:val="20"/>
              </w:rPr>
              <w:t>240</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wordWrap w:val="0"/>
              <w:jc w:val="right"/>
              <w:rPr>
                <w:rFonts w:ascii="Times New Roman" w:hAnsi="Times New Roman"/>
                <w:i/>
                <w:sz w:val="20"/>
                <w:szCs w:val="20"/>
              </w:rPr>
            </w:pPr>
            <w:r>
              <w:rPr>
                <w:rFonts w:ascii="Times New Roman" w:hAnsi="Times New Roman"/>
                <w:i/>
                <w:sz w:val="20"/>
                <w:szCs w:val="20"/>
              </w:rPr>
              <w:t>115 194,00</w:t>
            </w:r>
          </w:p>
        </w:tc>
      </w:tr>
      <w:tr w:rsidR="000F36A0" w:rsidTr="0083122E">
        <w:trPr>
          <w:trHeight w:val="60"/>
        </w:trPr>
        <w:tc>
          <w:tcPr>
            <w:tcW w:w="79" w:type="dxa"/>
            <w:shd w:val="clear" w:color="FFFFFF" w:fill="auto"/>
            <w:vAlign w:val="bottom"/>
          </w:tcPr>
          <w:p w:rsidR="000F36A0" w:rsidRDefault="000F36A0">
            <w:pPr>
              <w:rPr>
                <w:b/>
                <w:sz w:val="24"/>
                <w:szCs w:val="24"/>
              </w:rPr>
            </w:pPr>
          </w:p>
        </w:tc>
        <w:tc>
          <w:tcPr>
            <w:tcW w:w="5394"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right"/>
              <w:rPr>
                <w:rFonts w:ascii="Times New Roman" w:hAnsi="Times New Roman"/>
                <w:b/>
                <w:sz w:val="22"/>
              </w:rPr>
            </w:pPr>
            <w:r>
              <w:rPr>
                <w:rFonts w:ascii="Times New Roman" w:hAnsi="Times New Roman"/>
                <w:b/>
                <w:sz w:val="22"/>
              </w:rPr>
              <w:t>ИТОГО:</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b/>
                <w:sz w:val="22"/>
              </w:rPr>
            </w:pPr>
            <w:r>
              <w:rPr>
                <w:rFonts w:ascii="Times New Roman" w:hAnsi="Times New Roman"/>
                <w:b/>
                <w:sz w:val="22"/>
              </w:rPr>
              <w:t>Х</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b/>
                <w:sz w:val="22"/>
              </w:rPr>
            </w:pPr>
            <w:r>
              <w:rPr>
                <w:rFonts w:ascii="Times New Roman" w:hAnsi="Times New Roman"/>
                <w:b/>
                <w:sz w:val="22"/>
              </w:rPr>
              <w:t>Х</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b/>
                <w:sz w:val="22"/>
              </w:rPr>
            </w:pPr>
            <w:r>
              <w:rPr>
                <w:rFonts w:ascii="Times New Roman" w:hAnsi="Times New Roman"/>
                <w:b/>
                <w:sz w:val="22"/>
              </w:rPr>
              <w:t>Х</w:t>
            </w:r>
          </w:p>
        </w:tc>
        <w:tc>
          <w:tcPr>
            <w:tcW w:w="1352"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b/>
                <w:sz w:val="22"/>
              </w:rPr>
            </w:pPr>
            <w:r>
              <w:rPr>
                <w:rFonts w:ascii="Times New Roman" w:hAnsi="Times New Roman"/>
                <w:b/>
                <w:sz w:val="22"/>
              </w:rPr>
              <w:t>Х</w:t>
            </w:r>
          </w:p>
        </w:tc>
        <w:tc>
          <w:tcPr>
            <w:tcW w:w="735"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center"/>
              <w:rPr>
                <w:rFonts w:ascii="Times New Roman" w:hAnsi="Times New Roman"/>
                <w:b/>
                <w:sz w:val="22"/>
              </w:rPr>
            </w:pPr>
            <w:r>
              <w:rPr>
                <w:rFonts w:ascii="Times New Roman" w:hAnsi="Times New Roman"/>
                <w:b/>
                <w:sz w:val="22"/>
              </w:rPr>
              <w:t>Х</w:t>
            </w:r>
          </w:p>
        </w:tc>
        <w:tc>
          <w:tcPr>
            <w:tcW w:w="1728" w:type="dxa"/>
            <w:tcBorders>
              <w:top w:val="single" w:sz="5" w:space="0" w:color="auto"/>
              <w:left w:val="single" w:sz="5" w:space="0" w:color="auto"/>
              <w:bottom w:val="single" w:sz="5" w:space="0" w:color="auto"/>
              <w:right w:val="single" w:sz="5" w:space="0" w:color="auto"/>
            </w:tcBorders>
            <w:shd w:val="clear" w:color="FFFFFF" w:fill="auto"/>
            <w:vAlign w:val="bottom"/>
          </w:tcPr>
          <w:p w:rsidR="000F36A0" w:rsidRDefault="0083122E">
            <w:pPr>
              <w:jc w:val="right"/>
              <w:rPr>
                <w:rFonts w:ascii="Times New Roman" w:hAnsi="Times New Roman"/>
                <w:b/>
                <w:sz w:val="22"/>
              </w:rPr>
            </w:pPr>
            <w:r>
              <w:rPr>
                <w:rFonts w:ascii="Times New Roman" w:hAnsi="Times New Roman"/>
                <w:b/>
                <w:sz w:val="22"/>
              </w:rPr>
              <w:t>1 219 811 029,44</w:t>
            </w:r>
          </w:p>
        </w:tc>
      </w:tr>
    </w:tbl>
    <w:p w:rsidR="00715BAB" w:rsidRDefault="00715BAB"/>
    <w:sectPr w:rsidR="00715BAB">
      <w:headerReference w:type="default" r:id="rId8"/>
      <w:pgSz w:w="11907" w:h="16839"/>
      <w:pgMar w:top="567"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D7" w:rsidRDefault="008032D7">
      <w:pPr>
        <w:spacing w:after="0" w:line="240" w:lineRule="auto"/>
      </w:pPr>
      <w:r>
        <w:separator/>
      </w:r>
    </w:p>
  </w:endnote>
  <w:endnote w:type="continuationSeparator" w:id="0">
    <w:p w:rsidR="008032D7" w:rsidRDefault="008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D7" w:rsidRDefault="008032D7">
      <w:pPr>
        <w:spacing w:after="0" w:line="240" w:lineRule="auto"/>
      </w:pPr>
      <w:r>
        <w:separator/>
      </w:r>
    </w:p>
  </w:footnote>
  <w:footnote w:type="continuationSeparator" w:id="0">
    <w:p w:rsidR="008032D7" w:rsidRDefault="00803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53063"/>
      <w:docPartObj>
        <w:docPartGallery w:val="Page Numbers (Top of Page)"/>
      </w:docPartObj>
    </w:sdtPr>
    <w:sdtContent>
      <w:p w:rsidR="008032D7" w:rsidRDefault="008032D7">
        <w:r>
          <w:ptab w:relativeTo="margin" w:alignment="right" w:leader="none"/>
        </w:r>
        <w:r>
          <w:rPr>
            <w:rFonts w:ascii="Arial" w:hAnsi="Arial"/>
            <w:color w:val="000000"/>
            <w:sz w:val="16"/>
          </w:rPr>
          <w:t xml:space="preserve">Ведомственная структура расходов бюджета Кондопожского муниципального района по классификации расходов бюджетов на 2019 год, Страница </w:t>
        </w:r>
        <w:r>
          <w:rPr>
            <w:rFonts w:ascii="Arial" w:hAnsi="Arial"/>
            <w:color w:val="000000"/>
            <w:sz w:val="16"/>
          </w:rPr>
          <w:fldChar w:fldCharType="begin"/>
        </w:r>
        <w:r>
          <w:rPr>
            <w:rFonts w:ascii="Arial" w:hAnsi="Arial"/>
            <w:sz w:val="16"/>
          </w:rPr>
          <w:instrText>PAGE   \* MERGEFORMAT</w:instrText>
        </w:r>
        <w:r>
          <w:rPr>
            <w:rFonts w:ascii="Arial" w:hAnsi="Arial"/>
            <w:color w:val="000000"/>
            <w:sz w:val="16"/>
          </w:rPr>
          <w:fldChar w:fldCharType="separate"/>
        </w:r>
        <w:r>
          <w:rPr>
            <w:rFonts w:ascii="Arial" w:hAnsi="Arial"/>
            <w:noProof/>
            <w:sz w:val="16"/>
          </w:rPr>
          <w:t>29</w:t>
        </w:r>
        <w:r>
          <w:rPr>
            <w:rFonts w:ascii="Arial" w:hAnsi="Arial"/>
            <w:sz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A0"/>
    <w:rsid w:val="000F36A0"/>
    <w:rsid w:val="00715BAB"/>
    <w:rsid w:val="008032D7"/>
    <w:rsid w:val="0083122E"/>
    <w:rsid w:val="00CD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paragraph" w:styleId="a3">
    <w:name w:val="header"/>
  </w:style>
  <w:style w:type="paragraph" w:styleId="a4">
    <w:name w:val="footer"/>
    <w:basedOn w:val="a"/>
    <w:link w:val="a5"/>
    <w:uiPriority w:val="99"/>
    <w:unhideWhenUsed/>
    <w:rsid w:val="0083122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122E"/>
  </w:style>
  <w:style w:type="paragraph" w:styleId="a6">
    <w:name w:val="Balloon Text"/>
    <w:basedOn w:val="a"/>
    <w:link w:val="a7"/>
    <w:uiPriority w:val="99"/>
    <w:semiHidden/>
    <w:unhideWhenUsed/>
    <w:rsid w:val="00803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paragraph" w:styleId="a3">
    <w:name w:val="header"/>
  </w:style>
  <w:style w:type="paragraph" w:styleId="a4">
    <w:name w:val="footer"/>
    <w:basedOn w:val="a"/>
    <w:link w:val="a5"/>
    <w:uiPriority w:val="99"/>
    <w:unhideWhenUsed/>
    <w:rsid w:val="0083122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3122E"/>
  </w:style>
  <w:style w:type="paragraph" w:styleId="a6">
    <w:name w:val="Balloon Text"/>
    <w:basedOn w:val="a"/>
    <w:link w:val="a7"/>
    <w:uiPriority w:val="99"/>
    <w:semiHidden/>
    <w:unhideWhenUsed/>
    <w:rsid w:val="00803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3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E07D-F67F-420F-B630-9AD7FC99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13105</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Полькина</dc:creator>
  <cp:lastModifiedBy>Ирина Давыдченко</cp:lastModifiedBy>
  <cp:revision>3</cp:revision>
  <cp:lastPrinted>2019-10-11T09:07:00Z</cp:lastPrinted>
  <dcterms:created xsi:type="dcterms:W3CDTF">2019-10-11T08:43:00Z</dcterms:created>
  <dcterms:modified xsi:type="dcterms:W3CDTF">2019-10-11T09:23:00Z</dcterms:modified>
</cp:coreProperties>
</file>