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2F" w:rsidRDefault="006A362F" w:rsidP="006A362F">
      <w:r>
        <w:t>Прокуратура Кондопожского района разъясняет:</w:t>
      </w:r>
    </w:p>
    <w:p w:rsidR="00027359" w:rsidRPr="00071FD9" w:rsidRDefault="00027359" w:rsidP="006A362F">
      <w:pPr>
        <w:rPr>
          <w:b/>
        </w:rPr>
      </w:pPr>
      <w:bookmarkStart w:id="0" w:name="_GoBack"/>
      <w:r w:rsidRPr="00071FD9">
        <w:rPr>
          <w:b/>
        </w:rPr>
        <w:t>Кто может быть представителем потерпевшего, гражданского истца и частного обвинителя?</w:t>
      </w:r>
    </w:p>
    <w:bookmarkEnd w:id="0"/>
    <w:p w:rsidR="00027359" w:rsidRDefault="00027359" w:rsidP="00027359">
      <w:r>
        <w:t xml:space="preserve"> Статьей 45 Уголовно-процессуального кодекса РФ установлено, что представителями потерпевшего, гражданского истца и частного обвинителя могут быть адвокаты.</w:t>
      </w:r>
    </w:p>
    <w:p w:rsidR="00027359" w:rsidRDefault="00027359" w:rsidP="00027359">
      <w:r>
        <w:t>В качестве представителя потерпевшего или гражданского истца могут быть также допущены один из близких родственников потерпевшего или гражданского истца либо иное лицо, о допуске которого ходатайствует потерпевший или гражданский истец.</w:t>
      </w:r>
    </w:p>
    <w:p w:rsidR="00027359" w:rsidRDefault="00027359" w:rsidP="00027359">
      <w:r>
        <w:t xml:space="preserve">К обязательному участию в уголовном деле привлекаются законные представители или представители для защиты прав и законных интересов потерпевших, являющихся несовершеннолетними или лиц, которые по физическому или психическому состоянию </w:t>
      </w:r>
      <w:proofErr w:type="spellStart"/>
      <w:r>
        <w:t>лишенывозможности</w:t>
      </w:r>
      <w:proofErr w:type="spellEnd"/>
      <w:r>
        <w:t xml:space="preserve"> самостоятельно защищать свои права.</w:t>
      </w:r>
    </w:p>
    <w:p w:rsidR="00027359" w:rsidRDefault="00027359" w:rsidP="00027359">
      <w:r>
        <w:t>Участие адвоката обеспечивается дознавателем, следователем или судом по ходатайству законного представителя несовершеннолетнего потерпевшего, не достигшего возраста 16 лет, в отношении которого совершено преступление против половой неприкосновенности несовершеннолетнего. В этом случае расходы на оплату труда адвоката компенсируются за счет средств федерального бюджета.</w:t>
      </w:r>
    </w:p>
    <w:p w:rsidR="00027359" w:rsidRDefault="00027359" w:rsidP="00027359">
      <w:r>
        <w:t>Вместе с тем, по постановлению дознавателя, следователя, судьи или определению суда законный представитель несовершеннолетнего потерпевшего может быть отстранен от участия в уголовном деле, если имеются основания полагать, что его действия наносят ущерб интересам несовершеннолетнего. В этом случае к участию в уголовном деле допускается другой законный представитель несовершеннолетнего потерпевшего.</w:t>
      </w:r>
    </w:p>
    <w:p w:rsidR="00027359" w:rsidRDefault="00027359" w:rsidP="00027359">
      <w:r>
        <w:t>Законные представители и представители потерпевшего, гражданского истца и частного обвинителя имеют те же процессуальные права, что и представляемые ими лица.</w:t>
      </w:r>
    </w:p>
    <w:p w:rsidR="00027359" w:rsidRDefault="00027359" w:rsidP="00027359">
      <w:r>
        <w:t>Личное участие в уголовном деле потерпевшего, гражданского истца или частного обвинителя не лишает его права иметь по этому уголовному делу представителя.</w:t>
      </w:r>
    </w:p>
    <w:p w:rsidR="00027359" w:rsidRDefault="00027359" w:rsidP="00027359">
      <w:r>
        <w:t>Заместитель прокурора Кондопожского района</w:t>
      </w:r>
    </w:p>
    <w:p w:rsidR="00027359" w:rsidRDefault="00027359" w:rsidP="00027359"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В.А.Локтев</w:t>
      </w:r>
      <w:proofErr w:type="spellEnd"/>
    </w:p>
    <w:p w:rsidR="00B73E68" w:rsidRDefault="00B73E68"/>
    <w:sectPr w:rsidR="00B7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90"/>
    <w:rsid w:val="00000290"/>
    <w:rsid w:val="00027359"/>
    <w:rsid w:val="00071FD9"/>
    <w:rsid w:val="006A362F"/>
    <w:rsid w:val="00B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35077-64BC-4C94-BD05-00131E73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Ирина Зайченкова</cp:lastModifiedBy>
  <cp:revision>5</cp:revision>
  <dcterms:created xsi:type="dcterms:W3CDTF">2021-03-14T13:22:00Z</dcterms:created>
  <dcterms:modified xsi:type="dcterms:W3CDTF">2021-03-16T08:59:00Z</dcterms:modified>
</cp:coreProperties>
</file>