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81"/>
        <w:gridCol w:w="2949"/>
        <w:gridCol w:w="706"/>
        <w:gridCol w:w="347"/>
        <w:gridCol w:w="440"/>
        <w:gridCol w:w="20"/>
        <w:gridCol w:w="268"/>
        <w:gridCol w:w="839"/>
        <w:gridCol w:w="201"/>
        <w:gridCol w:w="839"/>
        <w:gridCol w:w="839"/>
        <w:gridCol w:w="839"/>
        <w:gridCol w:w="2405"/>
      </w:tblGrid>
      <w:tr w:rsidR="00D26888">
        <w:trPr>
          <w:cantSplit/>
          <w:trHeight w:val="135"/>
        </w:trPr>
        <w:tc>
          <w:tcPr>
            <w:tcW w:w="90" w:type="dxa"/>
            <w:shd w:val="clear" w:color="auto" w:fill="auto"/>
            <w:vAlign w:val="bottom"/>
          </w:tcPr>
          <w:p w:rsidR="00D26888" w:rsidRDefault="00D26888"/>
        </w:tc>
        <w:tc>
          <w:tcPr>
            <w:tcW w:w="3330" w:type="dxa"/>
            <w:shd w:val="clear" w:color="auto" w:fill="auto"/>
            <w:vAlign w:val="bottom"/>
          </w:tcPr>
          <w:p w:rsidR="00D26888" w:rsidRDefault="00D26888"/>
        </w:tc>
        <w:tc>
          <w:tcPr>
            <w:tcW w:w="795" w:type="dxa"/>
            <w:shd w:val="clear" w:color="auto" w:fill="auto"/>
            <w:vAlign w:val="bottom"/>
          </w:tcPr>
          <w:p w:rsidR="00D26888" w:rsidRDefault="00D26888"/>
        </w:tc>
        <w:tc>
          <w:tcPr>
            <w:tcW w:w="390" w:type="dxa"/>
            <w:shd w:val="clear" w:color="auto" w:fill="auto"/>
            <w:vAlign w:val="bottom"/>
          </w:tcPr>
          <w:p w:rsidR="00D26888" w:rsidRDefault="00D26888"/>
        </w:tc>
        <w:tc>
          <w:tcPr>
            <w:tcW w:w="495" w:type="dxa"/>
            <w:shd w:val="clear" w:color="auto" w:fill="auto"/>
            <w:vAlign w:val="bottom"/>
          </w:tcPr>
          <w:p w:rsidR="00D26888" w:rsidRDefault="00D26888"/>
        </w:tc>
        <w:tc>
          <w:tcPr>
            <w:tcW w:w="15" w:type="dxa"/>
            <w:shd w:val="clear" w:color="auto" w:fill="auto"/>
            <w:vAlign w:val="bottom"/>
          </w:tcPr>
          <w:p w:rsidR="00D26888" w:rsidRDefault="00D26888"/>
        </w:tc>
        <w:tc>
          <w:tcPr>
            <w:tcW w:w="300" w:type="dxa"/>
            <w:shd w:val="clear" w:color="auto" w:fill="auto"/>
            <w:vAlign w:val="bottom"/>
          </w:tcPr>
          <w:p w:rsidR="00D26888" w:rsidRDefault="00D26888"/>
        </w:tc>
        <w:tc>
          <w:tcPr>
            <w:tcW w:w="945" w:type="dxa"/>
            <w:shd w:val="clear" w:color="auto" w:fill="auto"/>
            <w:vAlign w:val="bottom"/>
          </w:tcPr>
          <w:p w:rsidR="00D26888" w:rsidRDefault="00D26888"/>
        </w:tc>
        <w:tc>
          <w:tcPr>
            <w:tcW w:w="225" w:type="dxa"/>
            <w:shd w:val="clear" w:color="auto" w:fill="auto"/>
            <w:vAlign w:val="bottom"/>
          </w:tcPr>
          <w:p w:rsidR="00D26888" w:rsidRDefault="00D26888"/>
        </w:tc>
        <w:tc>
          <w:tcPr>
            <w:tcW w:w="945" w:type="dxa"/>
            <w:shd w:val="clear" w:color="auto" w:fill="auto"/>
            <w:vAlign w:val="bottom"/>
          </w:tcPr>
          <w:p w:rsidR="00D26888" w:rsidRDefault="00D26888"/>
        </w:tc>
        <w:tc>
          <w:tcPr>
            <w:tcW w:w="945" w:type="dxa"/>
            <w:shd w:val="clear" w:color="auto" w:fill="auto"/>
            <w:vAlign w:val="bottom"/>
          </w:tcPr>
          <w:p w:rsidR="00D26888" w:rsidRDefault="00D26888"/>
        </w:tc>
        <w:tc>
          <w:tcPr>
            <w:tcW w:w="945" w:type="dxa"/>
            <w:shd w:val="clear" w:color="auto" w:fill="auto"/>
            <w:vAlign w:val="bottom"/>
          </w:tcPr>
          <w:p w:rsidR="00D26888" w:rsidRDefault="00D26888"/>
        </w:tc>
        <w:tc>
          <w:tcPr>
            <w:tcW w:w="2715" w:type="dxa"/>
            <w:shd w:val="clear" w:color="auto" w:fill="auto"/>
            <w:vAlign w:val="bottom"/>
          </w:tcPr>
          <w:p w:rsidR="00D26888" w:rsidRDefault="00D26888"/>
        </w:tc>
      </w:tr>
      <w:tr w:rsidR="00D26888">
        <w:trPr>
          <w:cantSplit/>
        </w:trPr>
        <w:tc>
          <w:tcPr>
            <w:tcW w:w="12135" w:type="dxa"/>
            <w:gridSpan w:val="13"/>
            <w:shd w:val="clear" w:color="auto" w:fill="auto"/>
            <w:vAlign w:val="bottom"/>
          </w:tcPr>
          <w:p w:rsidR="000530AB" w:rsidRDefault="000530AB" w:rsidP="000530A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7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 бюджете Кондопожского муниципального </w:t>
            </w:r>
          </w:p>
          <w:p w:rsidR="000530AB" w:rsidRDefault="000530AB" w:rsidP="000530A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района на 2023 год и на плановый период 2024 и 2025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(в редакции Решения Совета Кондопожского муниципального района</w:t>
            </w:r>
            <w:proofErr w:type="gramEnd"/>
          </w:p>
          <w:p w:rsidR="000530AB" w:rsidRDefault="000530AB" w:rsidP="000530A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</w:t>
            </w:r>
            <w:r w:rsidR="001076EA">
              <w:rPr>
                <w:rFonts w:ascii="Times New Roman" w:hAnsi="Times New Roman"/>
                <w:sz w:val="18"/>
                <w:szCs w:val="18"/>
              </w:rPr>
              <w:t xml:space="preserve"> 28</w:t>
            </w:r>
            <w:r w:rsidR="006E1A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февраля 2023 года №</w:t>
            </w:r>
            <w:bookmarkStart w:id="0" w:name="_GoBack"/>
            <w:bookmarkEnd w:id="0"/>
            <w:r w:rsidR="001076EA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</w:p>
          <w:p w:rsidR="000530AB" w:rsidRDefault="000530AB" w:rsidP="000530A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Кондопожского </w:t>
            </w:r>
          </w:p>
          <w:p w:rsidR="000530AB" w:rsidRDefault="000530AB" w:rsidP="000530A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муниципального района № 1 от 14 декабря 2022 года</w:t>
            </w:r>
          </w:p>
          <w:p w:rsidR="000530AB" w:rsidRDefault="000530AB" w:rsidP="000530A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бюджете Кондопожского муниципального района на 2023 год и</w:t>
            </w:r>
          </w:p>
          <w:p w:rsidR="00D26888" w:rsidRDefault="000530AB" w:rsidP="000530AB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на плановый период 2024 и 2025 годов»)</w:t>
            </w:r>
          </w:p>
        </w:tc>
      </w:tr>
      <w:tr w:rsidR="00D2688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D26888" w:rsidRDefault="00D26888"/>
        </w:tc>
        <w:tc>
          <w:tcPr>
            <w:tcW w:w="3330" w:type="dxa"/>
            <w:shd w:val="clear" w:color="auto" w:fill="auto"/>
            <w:vAlign w:val="bottom"/>
          </w:tcPr>
          <w:p w:rsidR="00D26888" w:rsidRDefault="00D26888">
            <w:pPr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D26888" w:rsidRDefault="00D26888"/>
        </w:tc>
        <w:tc>
          <w:tcPr>
            <w:tcW w:w="390" w:type="dxa"/>
            <w:shd w:val="clear" w:color="auto" w:fill="auto"/>
            <w:vAlign w:val="bottom"/>
          </w:tcPr>
          <w:p w:rsidR="00D26888" w:rsidRDefault="00D26888"/>
        </w:tc>
        <w:tc>
          <w:tcPr>
            <w:tcW w:w="495" w:type="dxa"/>
            <w:shd w:val="clear" w:color="auto" w:fill="auto"/>
            <w:vAlign w:val="bottom"/>
          </w:tcPr>
          <w:p w:rsidR="00D26888" w:rsidRDefault="00D26888"/>
        </w:tc>
        <w:tc>
          <w:tcPr>
            <w:tcW w:w="15" w:type="dxa"/>
            <w:shd w:val="clear" w:color="auto" w:fill="auto"/>
            <w:vAlign w:val="bottom"/>
          </w:tcPr>
          <w:p w:rsidR="00D26888" w:rsidRDefault="00D26888"/>
        </w:tc>
        <w:tc>
          <w:tcPr>
            <w:tcW w:w="300" w:type="dxa"/>
            <w:shd w:val="clear" w:color="auto" w:fill="auto"/>
            <w:vAlign w:val="bottom"/>
          </w:tcPr>
          <w:p w:rsidR="00D26888" w:rsidRDefault="00D26888"/>
        </w:tc>
        <w:tc>
          <w:tcPr>
            <w:tcW w:w="945" w:type="dxa"/>
            <w:shd w:val="clear" w:color="auto" w:fill="auto"/>
            <w:vAlign w:val="bottom"/>
          </w:tcPr>
          <w:p w:rsidR="00D26888" w:rsidRDefault="00D26888"/>
        </w:tc>
        <w:tc>
          <w:tcPr>
            <w:tcW w:w="225" w:type="dxa"/>
            <w:shd w:val="clear" w:color="auto" w:fill="auto"/>
            <w:vAlign w:val="bottom"/>
          </w:tcPr>
          <w:p w:rsidR="00D26888" w:rsidRDefault="00D26888"/>
        </w:tc>
        <w:tc>
          <w:tcPr>
            <w:tcW w:w="945" w:type="dxa"/>
            <w:shd w:val="clear" w:color="auto" w:fill="auto"/>
            <w:vAlign w:val="bottom"/>
          </w:tcPr>
          <w:p w:rsidR="00D26888" w:rsidRDefault="00D26888"/>
        </w:tc>
        <w:tc>
          <w:tcPr>
            <w:tcW w:w="945" w:type="dxa"/>
            <w:shd w:val="clear" w:color="auto" w:fill="auto"/>
            <w:vAlign w:val="bottom"/>
          </w:tcPr>
          <w:p w:rsidR="00D26888" w:rsidRDefault="00D26888"/>
        </w:tc>
        <w:tc>
          <w:tcPr>
            <w:tcW w:w="945" w:type="dxa"/>
            <w:shd w:val="clear" w:color="auto" w:fill="auto"/>
            <w:vAlign w:val="bottom"/>
          </w:tcPr>
          <w:p w:rsidR="00D26888" w:rsidRDefault="00D26888"/>
        </w:tc>
        <w:tc>
          <w:tcPr>
            <w:tcW w:w="2715" w:type="dxa"/>
            <w:shd w:val="clear" w:color="auto" w:fill="auto"/>
            <w:vAlign w:val="bottom"/>
          </w:tcPr>
          <w:p w:rsidR="00D26888" w:rsidRDefault="00D26888"/>
        </w:tc>
      </w:tr>
      <w:tr w:rsidR="00D2688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D26888" w:rsidRDefault="00D26888"/>
        </w:tc>
        <w:tc>
          <w:tcPr>
            <w:tcW w:w="12045" w:type="dxa"/>
            <w:gridSpan w:val="12"/>
            <w:vMerge w:val="restart"/>
            <w:shd w:val="clear" w:color="auto" w:fill="auto"/>
            <w:vAlign w:val="bottom"/>
          </w:tcPr>
          <w:p w:rsidR="000530AB" w:rsidRDefault="000530AB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</w:t>
            </w:r>
          </w:p>
          <w:p w:rsidR="00D26888" w:rsidRDefault="000530AB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Ведомственная структура расходов бюджета Кондопожского муниципального района на 2024 и 2025 годы</w:t>
            </w:r>
          </w:p>
          <w:p w:rsidR="00D26888" w:rsidRDefault="000530AB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</w:tc>
      </w:tr>
      <w:tr w:rsidR="00D2688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D26888" w:rsidRDefault="00D26888"/>
        </w:tc>
        <w:tc>
          <w:tcPr>
            <w:tcW w:w="12045" w:type="dxa"/>
            <w:gridSpan w:val="12"/>
            <w:vMerge/>
            <w:shd w:val="clear" w:color="auto" w:fill="auto"/>
            <w:vAlign w:val="bottom"/>
          </w:tcPr>
          <w:p w:rsidR="00D26888" w:rsidRDefault="000530AB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Ведомственная структура расходов бюджета Кондопожского муниципального района на 2024 и 2025 годы</w:t>
            </w:r>
          </w:p>
          <w:p w:rsidR="00D26888" w:rsidRDefault="000530AB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</w:tc>
      </w:tr>
      <w:tr w:rsidR="00D2688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D26888" w:rsidRDefault="00D26888"/>
        </w:tc>
        <w:tc>
          <w:tcPr>
            <w:tcW w:w="3330" w:type="dxa"/>
            <w:shd w:val="clear" w:color="auto" w:fill="auto"/>
            <w:vAlign w:val="bottom"/>
          </w:tcPr>
          <w:p w:rsidR="00D26888" w:rsidRDefault="00D26888"/>
        </w:tc>
        <w:tc>
          <w:tcPr>
            <w:tcW w:w="795" w:type="dxa"/>
            <w:shd w:val="clear" w:color="auto" w:fill="auto"/>
            <w:vAlign w:val="bottom"/>
          </w:tcPr>
          <w:p w:rsidR="00D26888" w:rsidRDefault="00D26888"/>
        </w:tc>
        <w:tc>
          <w:tcPr>
            <w:tcW w:w="390" w:type="dxa"/>
            <w:shd w:val="clear" w:color="auto" w:fill="auto"/>
            <w:vAlign w:val="bottom"/>
          </w:tcPr>
          <w:p w:rsidR="00D26888" w:rsidRDefault="00D26888"/>
        </w:tc>
        <w:tc>
          <w:tcPr>
            <w:tcW w:w="495" w:type="dxa"/>
            <w:shd w:val="clear" w:color="auto" w:fill="auto"/>
            <w:vAlign w:val="bottom"/>
          </w:tcPr>
          <w:p w:rsidR="00D26888" w:rsidRDefault="00D26888"/>
        </w:tc>
        <w:tc>
          <w:tcPr>
            <w:tcW w:w="15" w:type="dxa"/>
            <w:shd w:val="clear" w:color="auto" w:fill="auto"/>
            <w:vAlign w:val="bottom"/>
          </w:tcPr>
          <w:p w:rsidR="00D26888" w:rsidRDefault="00D26888"/>
        </w:tc>
        <w:tc>
          <w:tcPr>
            <w:tcW w:w="300" w:type="dxa"/>
            <w:shd w:val="clear" w:color="auto" w:fill="auto"/>
            <w:vAlign w:val="bottom"/>
          </w:tcPr>
          <w:p w:rsidR="00D26888" w:rsidRDefault="00D26888"/>
        </w:tc>
        <w:tc>
          <w:tcPr>
            <w:tcW w:w="945" w:type="dxa"/>
            <w:shd w:val="clear" w:color="auto" w:fill="auto"/>
            <w:vAlign w:val="bottom"/>
          </w:tcPr>
          <w:p w:rsidR="00D26888" w:rsidRDefault="00D26888"/>
        </w:tc>
        <w:tc>
          <w:tcPr>
            <w:tcW w:w="225" w:type="dxa"/>
            <w:shd w:val="clear" w:color="auto" w:fill="auto"/>
            <w:vAlign w:val="bottom"/>
          </w:tcPr>
          <w:p w:rsidR="00D26888" w:rsidRDefault="00D26888"/>
        </w:tc>
        <w:tc>
          <w:tcPr>
            <w:tcW w:w="945" w:type="dxa"/>
            <w:shd w:val="clear" w:color="auto" w:fill="auto"/>
            <w:vAlign w:val="bottom"/>
          </w:tcPr>
          <w:p w:rsidR="00D26888" w:rsidRDefault="00D26888"/>
        </w:tc>
        <w:tc>
          <w:tcPr>
            <w:tcW w:w="945" w:type="dxa"/>
            <w:shd w:val="clear" w:color="auto" w:fill="auto"/>
            <w:vAlign w:val="bottom"/>
          </w:tcPr>
          <w:p w:rsidR="00D26888" w:rsidRDefault="00D26888"/>
        </w:tc>
        <w:tc>
          <w:tcPr>
            <w:tcW w:w="945" w:type="dxa"/>
            <w:shd w:val="clear" w:color="auto" w:fill="auto"/>
            <w:vAlign w:val="bottom"/>
          </w:tcPr>
          <w:p w:rsidR="00D26888" w:rsidRDefault="00D26888"/>
        </w:tc>
        <w:tc>
          <w:tcPr>
            <w:tcW w:w="2715" w:type="dxa"/>
            <w:shd w:val="clear" w:color="auto" w:fill="auto"/>
            <w:vAlign w:val="bottom"/>
          </w:tcPr>
          <w:p w:rsidR="00D26888" w:rsidRDefault="00D26888"/>
        </w:tc>
      </w:tr>
      <w:tr w:rsidR="00D2688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D26888" w:rsidRDefault="00D26888"/>
        </w:tc>
        <w:tc>
          <w:tcPr>
            <w:tcW w:w="3330" w:type="dxa"/>
            <w:shd w:val="clear" w:color="auto" w:fill="auto"/>
            <w:vAlign w:val="bottom"/>
          </w:tcPr>
          <w:p w:rsidR="00D26888" w:rsidRDefault="00D26888"/>
        </w:tc>
        <w:tc>
          <w:tcPr>
            <w:tcW w:w="795" w:type="dxa"/>
            <w:shd w:val="clear" w:color="auto" w:fill="auto"/>
            <w:vAlign w:val="bottom"/>
          </w:tcPr>
          <w:p w:rsidR="00D26888" w:rsidRDefault="00D26888"/>
        </w:tc>
        <w:tc>
          <w:tcPr>
            <w:tcW w:w="390" w:type="dxa"/>
            <w:shd w:val="clear" w:color="auto" w:fill="auto"/>
            <w:vAlign w:val="bottom"/>
          </w:tcPr>
          <w:p w:rsidR="00D26888" w:rsidRDefault="00D26888"/>
        </w:tc>
        <w:tc>
          <w:tcPr>
            <w:tcW w:w="495" w:type="dxa"/>
            <w:shd w:val="clear" w:color="auto" w:fill="auto"/>
            <w:vAlign w:val="bottom"/>
          </w:tcPr>
          <w:p w:rsidR="00D26888" w:rsidRDefault="00D26888"/>
        </w:tc>
        <w:tc>
          <w:tcPr>
            <w:tcW w:w="15" w:type="dxa"/>
            <w:shd w:val="clear" w:color="auto" w:fill="auto"/>
            <w:vAlign w:val="bottom"/>
          </w:tcPr>
          <w:p w:rsidR="00D26888" w:rsidRDefault="00D26888"/>
        </w:tc>
        <w:tc>
          <w:tcPr>
            <w:tcW w:w="300" w:type="dxa"/>
            <w:shd w:val="clear" w:color="auto" w:fill="auto"/>
            <w:vAlign w:val="bottom"/>
          </w:tcPr>
          <w:p w:rsidR="00D26888" w:rsidRDefault="00D26888"/>
        </w:tc>
        <w:tc>
          <w:tcPr>
            <w:tcW w:w="945" w:type="dxa"/>
            <w:shd w:val="clear" w:color="auto" w:fill="auto"/>
            <w:vAlign w:val="bottom"/>
          </w:tcPr>
          <w:p w:rsidR="00D26888" w:rsidRDefault="00D26888"/>
        </w:tc>
        <w:tc>
          <w:tcPr>
            <w:tcW w:w="225" w:type="dxa"/>
            <w:shd w:val="clear" w:color="auto" w:fill="auto"/>
            <w:vAlign w:val="bottom"/>
          </w:tcPr>
          <w:p w:rsidR="00D26888" w:rsidRDefault="00D26888"/>
        </w:tc>
        <w:tc>
          <w:tcPr>
            <w:tcW w:w="945" w:type="dxa"/>
            <w:shd w:val="clear" w:color="auto" w:fill="auto"/>
            <w:vAlign w:val="bottom"/>
          </w:tcPr>
          <w:p w:rsidR="00D26888" w:rsidRDefault="00D26888"/>
        </w:tc>
        <w:tc>
          <w:tcPr>
            <w:tcW w:w="945" w:type="dxa"/>
            <w:shd w:val="clear" w:color="auto" w:fill="auto"/>
            <w:vAlign w:val="bottom"/>
          </w:tcPr>
          <w:p w:rsidR="00D26888" w:rsidRDefault="00D26888"/>
        </w:tc>
        <w:tc>
          <w:tcPr>
            <w:tcW w:w="945" w:type="dxa"/>
            <w:shd w:val="clear" w:color="auto" w:fill="auto"/>
            <w:vAlign w:val="bottom"/>
          </w:tcPr>
          <w:p w:rsidR="00D26888" w:rsidRDefault="00D26888"/>
        </w:tc>
        <w:tc>
          <w:tcPr>
            <w:tcW w:w="2715" w:type="dxa"/>
            <w:shd w:val="clear" w:color="auto" w:fill="auto"/>
            <w:vAlign w:val="bottom"/>
          </w:tcPr>
          <w:p w:rsidR="00D26888" w:rsidRDefault="00D26888"/>
        </w:tc>
      </w:tr>
    </w:tbl>
    <w:tbl>
      <w:tblPr>
        <w:tblStyle w:val="TableStyle1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69"/>
        <w:gridCol w:w="4786"/>
        <w:gridCol w:w="532"/>
        <w:gridCol w:w="425"/>
        <w:gridCol w:w="425"/>
        <w:gridCol w:w="1134"/>
        <w:gridCol w:w="567"/>
        <w:gridCol w:w="1418"/>
        <w:gridCol w:w="1423"/>
      </w:tblGrid>
      <w:tr w:rsidR="006E1A18" w:rsidTr="006E1A18">
        <w:trPr>
          <w:cantSplit/>
          <w:tblHeader/>
        </w:trPr>
        <w:tc>
          <w:tcPr>
            <w:tcW w:w="69" w:type="dxa"/>
            <w:shd w:val="clear" w:color="auto" w:fill="auto"/>
            <w:vAlign w:val="bottom"/>
          </w:tcPr>
          <w:p w:rsidR="006E1A18" w:rsidRDefault="006E1A18"/>
        </w:tc>
        <w:tc>
          <w:tcPr>
            <w:tcW w:w="478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E1A18" w:rsidRDefault="006E1A1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  <w:p w:rsidR="006E1A18" w:rsidRDefault="006E1A18" w:rsidP="00BB2E89">
            <w:pPr>
              <w:wordWrap w:val="0"/>
              <w:jc w:val="center"/>
            </w:pPr>
          </w:p>
        </w:tc>
        <w:tc>
          <w:tcPr>
            <w:tcW w:w="3083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E1A18" w:rsidRDefault="006E1A1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284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E1A18" w:rsidRDefault="006E1A1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(рублей)</w:t>
            </w:r>
          </w:p>
        </w:tc>
      </w:tr>
      <w:tr w:rsidR="006E1A18" w:rsidTr="006E1A18">
        <w:trPr>
          <w:cantSplit/>
          <w:trHeight w:val="1983"/>
          <w:tblHeader/>
        </w:trPr>
        <w:tc>
          <w:tcPr>
            <w:tcW w:w="69" w:type="dxa"/>
            <w:shd w:val="clear" w:color="auto" w:fill="auto"/>
            <w:vAlign w:val="bottom"/>
          </w:tcPr>
          <w:p w:rsidR="006E1A18" w:rsidRDefault="006E1A18"/>
        </w:tc>
        <w:tc>
          <w:tcPr>
            <w:tcW w:w="478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A18" w:rsidRDefault="006E1A18">
            <w:pPr>
              <w:wordWrap w:val="0"/>
              <w:jc w:val="center"/>
            </w:pP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E1A18" w:rsidRDefault="006E1A18" w:rsidP="006E1A18">
            <w:pPr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</w:p>
          <w:p w:rsidR="006E1A18" w:rsidRDefault="006E1A18" w:rsidP="006E1A18">
            <w:pPr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распорядителя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E1A18" w:rsidRDefault="006E1A18" w:rsidP="006E1A18">
            <w:pPr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E1A18" w:rsidRDefault="006E1A18" w:rsidP="006E1A18">
            <w:pPr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E1A18" w:rsidRDefault="006E1A18" w:rsidP="006E1A18">
            <w:pPr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E1A18" w:rsidRDefault="006E1A18" w:rsidP="006E1A18">
            <w:pPr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</w:p>
          <w:p w:rsidR="006E1A18" w:rsidRDefault="006E1A18" w:rsidP="006E1A18">
            <w:pPr>
              <w:ind w:left="113" w:right="113"/>
              <w:jc w:val="center"/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(группа,</w:t>
            </w:r>
            <w:proofErr w:type="gramEnd"/>
          </w:p>
          <w:p w:rsidR="006E1A18" w:rsidRDefault="006E1A18" w:rsidP="006E1A18">
            <w:pPr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подгруппа)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E1A18" w:rsidRDefault="006E1A1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2024 год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E1A18" w:rsidRDefault="006E1A1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2025 год</w:t>
            </w:r>
          </w:p>
        </w:tc>
      </w:tr>
      <w:tr w:rsidR="00D26888" w:rsidTr="006E1A18">
        <w:trPr>
          <w:cantSplit/>
          <w:tblHeader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Муниципальное казенное учреждение "Управление образования и культуры""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D26888">
            <w:pPr>
              <w:wordWrap w:val="0"/>
              <w:jc w:val="center"/>
            </w:pP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D26888">
            <w:pPr>
              <w:wordWrap w:val="0"/>
              <w:jc w:val="center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D26888">
            <w:pPr>
              <w:wordWrap w:val="0"/>
              <w:jc w:val="center"/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D26888">
            <w:pPr>
              <w:wordWrap w:val="0"/>
              <w:jc w:val="center"/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748 401 719,20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773 409 993,30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16 666 810,86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16 910 912,56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16 666 810,86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16 910 912,56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16 666 810,86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16 910 912,56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16 666 810,86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16 910 912,56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15 301 607,55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15 450 467,55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15 301 607,55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15 450 467,55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1 365 203,31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1 460 445,01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1 365 203,31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1 460 445,01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672 016 659,86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694 325 287,79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Дошкольное образование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217 386 982,97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247 799 011,27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216 170 498,68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246 944 947,27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216 170 498,68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246 944 947,27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216 170 498,68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246 944 947,27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955 249,00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1 123 822,00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710 969,00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836 418,00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710 969,00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836 418,00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226 659,50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266 674,00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226 659,50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266 674,00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17 620,50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20 730,00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17 620,50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20 730,00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121 292 000,00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160 353 812,72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121 265 561,70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160 322 708,72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121 265 561,70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160 322 708,72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26 438,30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31 104,00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26 438,30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31 104,00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42 615 878,43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34 051 166,36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15 285 562,17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17 926 989,40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15 285 562,17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17 926 989,40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26 826 827,26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15 620 687,96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26 826 827,26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15 620 687,96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50 488 893,80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50 597 848,44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23 315 028,80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23 315 028,70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23 315 028,80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23 315 028,70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27 173 865,00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27 282 819,74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27 173 865,00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27 282 819,74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818 477,45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818 297,75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818 477,45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818 297,75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818 477,45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818 297,75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819 976,29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457 556,00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819 976,29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457 556,00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819 976,29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457 556,00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819 976,29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457 556,00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819 976,29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457 556,00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Общее образование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378 120 070,07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383 802 033,30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368 930 961,86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378 829 486,90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368 930 961,86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378 829 486,90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365 345 628,86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376 703 122,90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8 575 751,00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10 089 178,00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8 497 544,20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9 997 170,00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8 497 544,20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9 997 170,00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78 206,80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92 008,00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78 206,80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92 008,00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244 642 000,00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270 157 187,28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241 241 100,40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266 401 587,38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241 241 100,40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266 401 587,38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3 400 899,60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3 755 599,90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3 400 899,60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3 755 599,90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0320143200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5 708 000,00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5 936 800,00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2 043 050,00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2 271 850,00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2 043 050,00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2 271 850,00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0320153030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25 726 900,00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25 726 900,00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25 726 900,00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25 726 900,00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25 726 900,00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25 726 900,00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55 866 387,04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41 748 936,80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17 764 243,35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17 718 812,35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17 764 243,35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17 718 812,35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35 932 270,69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21 860 251,45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35 932 270,69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21 860 251,45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2 169 873,00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2 169 873,00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2 169 873,00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2 169 873,00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обучающихся и посещающих муниципальные образовательные учреждения Кондопожского муниципального района, реализующие образовательные программы начального общего, основного общего, среднего общего образования с ограниченными возможностями здоровья по заключению медицинских учреждений; обучающихся  и проживающих при интернатах  из семей, являющихся малообеспеченными гражданами</w:t>
            </w:r>
            <w:proofErr w:type="gramEnd"/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1 889 924,00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1 468 868,00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1 889 924,00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1 468 868,00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1 889 924,00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1 468 868,00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03201L3040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21 145 663,00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20 013 049,00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21 145 663,00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20 013 049,00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21 145 663,00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20 013 049,00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</w:t>
            </w:r>
            <w:proofErr w:type="gramEnd"/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03201S3200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1 791 003,82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1 562 203,82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333 177,00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333 177,00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333 177,00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333 177,00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1 411 116,82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1 182 316,82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1 411 116,82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1 182 316,82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1 502 000,00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направленная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032E250980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1 502 000,00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1 502 000,00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1 502 000,00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2 083 333,00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2 126 364,00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032EВ51790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2 083 333,00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2 126 364,00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2 083 333,00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2 126 364,00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2 083 333,00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2 126 364,00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6 708 128,21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2 491 566,40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6 708 128,21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2 491 566,40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6 708 128,21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2 491 566,40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6 708 128,21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2 491 566,40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6 708 128,21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2 491 566,40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Дополнительное образование детей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68 906 241,35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55 358 823,93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68 332 675,51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55 118 323,93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68 332 675,51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55 118 323,93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68 332 675,51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55 118 323,93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68 332 675,51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55 118 323,93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47 146 614,25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49 035 879,25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47 146 614,25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49 035 879,25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20 295 291,26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5 191 674,68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20 295 291,26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5 191 674,68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573 565,84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240 500,00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573 565,84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240 500,00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573 565,84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240 500,00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573 565,84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240 500,00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573 565,84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240 500,00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290 890,00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83 600,00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83 600,00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83 600,00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83 600,00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83 600,00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83 600,00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35 150,00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35 150,00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35 150,00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35 150,00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35 150,00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169 100,00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169 100,00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169 100,00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169 100,00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Другие вопросы в области образования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7 312 475,47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7 365 419,29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1 730 113,34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1 784 033,34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1 730 113,34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1 784 033,34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0200143210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1 730 113,34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1 784 033,34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1 730 113,34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1 784 033,34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1 730 113,34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1 784 033,34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5 582 362,13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5 581 385,95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5 582 362,13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5 581 385,95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5 408 465,23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5 430 075,15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5 408 465,23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5 430 075,15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173 896,90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151 310,80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173 896,90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151 310,80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17 859 986,03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17 175 330,45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17 859 986,03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17 175 330,45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17 807 321,03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17 120 550,45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3 304 280,38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2 846 980,00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3 304 280,38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2 846 980,00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2 181 977,08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2 500 238,50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2 181 977,08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2 500 238,50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1 116 563,30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341 001,50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1 116 563,30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341 001,50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14 503 040,65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14 273 570,45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0400270210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14 503 040,65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14 273 570,45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11 282 625,70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12 924 139,15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11 282 625,70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12 924 139,15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3 197 617,95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1 331 134,30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3 197 617,95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1 331 134,30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Премии и гранты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52 665,00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54 780,00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52 665,00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54 780,00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52 665,00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54 780,00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52 665,00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54 780,00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52 665,00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54 780,00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32 169 531,25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34 234 331,25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Социальное обеспечение населения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20 469 531,25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20 469 531,25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образования: из малоимущих семей, семей граждан, вынужденно покинувших территории Украины, Донецкой Народной Республики и Луганской Народной Республики, прибывших на территорию Республики Карелия в экстренном порядке в 2022 году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 проживающих на территории Республики Карелия, детей-сирот и детей, оставшихся без попечения родителей, находящихся под опекой (попечительством), в приемных семьях, в семьях патронатных воспитателей, и детей из семей граждан, призванных на военную службу, а также граждан Российской Федерации, направленных для обеспечения выполнения задач в ходе в специальной военной операции на территории Украины, Донецкой Народной Республики и Луганской Народной Республики 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24 февраля 2022 года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0120143210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16 375 625,00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16 375 625,00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образования: из малоимущих семей, семей граждан, вынужденно покинувших территории Украины, Донецкой Народной Республики и Луганской Народной Республики, прибывших на территорию Республики Карелия в экстренном порядке в 2022 году и проживающих на территории Республики Карелия, детей-сирот и детей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оставшихся без попечения родителей, находящихся под опекой (попечительством), в приемных семьях, в семьях патронатных воспитателей, и детей из семей граждан, призванных на военную службу, а также граждан Российской Федерации, направленных для обеспечения выполнения задач в ходе в специальной военной операции на территории Украины, Донецкой Народной Республики и Луганской Народной Республики с 24 февраля 2022 года</w:t>
            </w:r>
            <w:proofErr w:type="gramEnd"/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01201S3210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4 093 906,25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4 093 906,25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Охрана семьи и детства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11 700 000,00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13 764 800,00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11 700 000,00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11 700 000,00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11 700 000,00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0120242030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11 700 000,00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11 700 000,00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13 764 800,00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11 700 000,00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13 764 800,00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9 688 731,20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10 764 131,25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Физическая культура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9 688 731,20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10 764 131,25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9 688 731,20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10 764 131,25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9 414 931,20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10 764 131,25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9 414 931,20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10 764 131,25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7 444 351,03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9 453 430,05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7 444 351,03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9 453 430,05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1 819 439,17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1 159 560,20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1 819 439,17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1 159 560,20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273 800,00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080P550810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273 800,00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273 800,00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273 800,00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Администрация Кондопожского муниципального района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D26888">
            <w:pPr>
              <w:wordWrap w:val="0"/>
              <w:jc w:val="center"/>
            </w:pP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D26888">
            <w:pPr>
              <w:wordWrap w:val="0"/>
              <w:jc w:val="center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D26888">
            <w:pPr>
              <w:wordWrap w:val="0"/>
              <w:jc w:val="center"/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D26888">
            <w:pPr>
              <w:wordWrap w:val="0"/>
              <w:jc w:val="center"/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149 288 974,00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150 134 709,18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83 504 383,25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86 675 663,09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43 175 934,93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45 214 468,63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43 175 934,93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45 214 468,63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42 286 534,93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44 167 768,63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40 905 307,43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44 041 084,63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40 905 307,43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44 041 084,63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1 381 227,50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126 684,00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1 381 227,50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126 684,00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327 000,00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385 000,00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311 000,00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311 000,00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491 100,00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577 700,00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491 100,00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577 700,00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491 100,00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577 700,00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71 300,00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84 000,00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71 300,00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71 300,00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Судебная система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1200151200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40 327 748,32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41 460 594,46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161 500,00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161 500,00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161 500,00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161 500,00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161 500,00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40 166 248,32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41 375 594,46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1 648 197,76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994 007,64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1 623 487,76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969 297,64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1 623 487,76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969 297,64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22 382 868,51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22 050 238,04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19 038 800,78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19 556 522,35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19 038 800,78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19 556 522,35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3 194 026,73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2 343 674,69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3 194 026,73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2 343 674,69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1200170160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9 230 994,11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8 912 279,45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8 701 521,91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8 572 336,45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8 701 521,91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8 572 336,45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529 472,20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339 943,00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529 472,20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339 943,00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1200170170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2 470 651,58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5 070 502,49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2 470 651,58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5 070 502,49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2 470 651,58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5 070 502,49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4 433 536,36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4 348 566,84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4 115 118,96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4 135 118,96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4 115 118,96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4 135 118,96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318 417,40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213 447,88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318 417,40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213 447,88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НАЦИОНАЛЬНАЯ ОБОРОНА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1 292 200,00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1 341 200,00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Мобилизационная и вневойсковая подготовка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1 292 200,00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1 341 200,00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1 292 200,00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1 341 200,00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1200251180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1 292 200,00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1 341 200,00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1 292 200,00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1 341 200,00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1 292 200,00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1 341 200,00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463 360,00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338 520,00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300 000,00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250 000,00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250 000,00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1200370300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250 000,00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1200370300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250 000,00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1200370300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250 000,00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163 360,00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88 520,00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163 360,00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88 520,00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163 360,00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88 520,00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районе информационно-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163 360,00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88 520,00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163 360,00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88 520,00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163 360,00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88 520,00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1 769 690,00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1 258 800,00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Сельское хозяйство и рыболовство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985 000,00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1 158 800,00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1 158 800,00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1200442180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1 158 800,00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1 158 800,00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1 158 800,00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684 690,00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684 690,00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1200470420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684 690,00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684 690,00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684 690,00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экономики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2 878 675,53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1 266 008,35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1 865 712,32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245 742,64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1 865 712,32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245 742,64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1 865 712,32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245 742,64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14 741,11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7 758,48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14 741,11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7 758,48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14 741,11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7 758,48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техническое обследование жилых многоквартирных домов в сельских поселениях Кондопожского муниципального района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293 382,42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61 764,72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293 382,42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61 764,72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293 382,42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61 764,72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948 648,79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176 219,44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948 648,79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176 219,44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948 648,79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176 219,44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608 940,00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Коммунальное хозяйство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65 207,73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34 600,02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65 207,73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34 600,02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65 207,73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34 600,02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0600270130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65 207,73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34 600,02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65 207,73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34 600,02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65 207,73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34 600,02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947 755,48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985 665,69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947 755,48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985 665,69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947 755,48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985 665,69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947 755,48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985 665,69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947 755,48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985 665,69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947 755,48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985 665,69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24 814 802,18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24 820 582,18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Дополнительное образование детей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23 887 432,32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23 887 432,32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23 872 432,32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23 872 432,32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23 872 432,32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23 872 432,32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9 517 552,56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9 517 552,56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9 517 552,56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9 517 552,56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9 517 552,56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9 517 552,56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9 517 552,56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9 517 552,56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 в рамках реализации национального проекта «Образование»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033E200000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14 354 879,76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14 354 879,76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033E270120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14 354 879,76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14 354 879,76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033E270120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14 354 879,76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14 354 879,76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033E270120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14 354 879,76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14 354 879,76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Другие вопросы в области образования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927 369,86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933 149,86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195 886,66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201 666,66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195 886,66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201 666,66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0200143210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195 886,66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201 666,66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195 886,66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201 666,66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195 886,66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201 666,66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21 087 765,67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21 182 065,67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7 955 731,92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7 955 731,92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7 955 731,92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7 955 731,92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1201081000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7 955 731,92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7 955 731,92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7 955 731,92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7 955 731,92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7 955 731,92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7 955 731,92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Социальное обеспечение населения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4 984 133,75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4 759 133,75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4 984 133,75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4 759 133,75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2 864 415,00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2 639 415,00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2 864 415,00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2 639 415,00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01101L4970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2 864 415,00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2 639 415,00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2 864 415,00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2 639 415,00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2 864 415,00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2 639 415,00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2 119 718,75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2 119 718,75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2 119 718,75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2 119 718,75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образования: из малоимущих семей, семей граждан, вынужденно покинувших территории Украины, Донецкой Народной Республики и Луганской Народной Республики, прибывших на территорию Республики Карелия в экстренном порядке в 2022 году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 проживающих на территории Республики Карелия, детей-сирот и детей, оставшихся без попечения родителей, находящихся под опекой (попечительством), в приемных семьях, в семьях патронатных воспитателей, и детей из семей граждан, призванных на военную службу, а также граждан Российской Федерации, направленных для обеспечения выполнения задач в ходе в специальной военной операции на территории Украины, Донецкой Народной Республики и Луганской Народной Республики 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24 февраля 2022 года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0120143210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1 695 775,00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1 695 775,00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образования: из малоимущих семей, семей граждан, вынужденно покинувших территории Украины, Донецкой Народной Республики и Луганской Народной Республики, прибывших на территорию Республики Карелия в экстренном порядке в 2022 году и проживающих на территории Республики Карелия, детей-сирот и детей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оставшихся без попечения родителей, находящихся под опекой (попечительством), в приемных семьях, в семьях патронатных воспитателей, и детей из семей граждан, призванных на военную службу, а также граждан Российской Федерации, направленных для обеспечения выполнения задач в ходе в специальной военной операции на территории Украины, Донецкой Народной Республики и Луганской Народной Республики с 24 февраля 2022 года</w:t>
            </w:r>
            <w:proofErr w:type="gramEnd"/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01201S3210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423 943,75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423 943,75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Охрана семьи и детства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6 214 400,00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6 214 400,00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01102R0820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3 162 200,00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3 143 900,00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3 162 200,00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3 143 900,00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3 162 200,00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3 143 900,00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3 052 200,00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3 070 500,00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3 052 200,00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3 070 500,00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3 052 200,00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3 070 500,00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Другие вопросы в области социальной политики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1 933 500,00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2 252 800,00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1 933 500,00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2 252 800,00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1 809 300,00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1 809 300,00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0120342202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1 809 300,00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1 809 300,00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2 128 600,00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1 809 300,00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2 128 600,00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И МУНИЦИПАЛЬНОГО ДОЛГА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328 097,37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101 869,89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328 097,37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101 869,89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328 097,37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101 869,89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328 097,37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101 869,89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1100171300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328 097,37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101 869,89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328 097,37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101 869,89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328 097,37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101 869,89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13 150 000,00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13 150 000,00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13 150 000,00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13 150 000,00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13 150 000,00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13 150 000,00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1201442150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2 150 000,00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2 150 000,00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1201461010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Контрольно-счетный орган Кондопожского муниципального района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019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D26888">
            <w:pPr>
              <w:wordWrap w:val="0"/>
              <w:jc w:val="center"/>
            </w:pP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D26888">
            <w:pPr>
              <w:wordWrap w:val="0"/>
              <w:jc w:val="center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D26888">
            <w:pPr>
              <w:wordWrap w:val="0"/>
              <w:jc w:val="center"/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D26888">
            <w:pPr>
              <w:wordWrap w:val="0"/>
              <w:jc w:val="center"/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5 884 465,07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5 912 635,07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019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5 884 465,07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5 912 635,07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b/>
                <w:sz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019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5 884 465,07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5 912 635,07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5 884 465,07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5 912 635,07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5 884 465,07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5 912 635,07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5 838 017,57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5 872 335,07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5 838 017,57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5 872 335,07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46 447,50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40 300,00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26888" w:rsidRDefault="000530AB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46 447,50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40 300,00</w:t>
            </w:r>
          </w:p>
        </w:tc>
      </w:tr>
      <w:tr w:rsidR="00D26888" w:rsidTr="006E1A18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26888" w:rsidRDefault="00D26888"/>
        </w:tc>
        <w:tc>
          <w:tcPr>
            <w:tcW w:w="4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903 575 158,27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26888" w:rsidRDefault="000530AB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929 457 337,55</w:t>
            </w:r>
          </w:p>
        </w:tc>
      </w:tr>
    </w:tbl>
    <w:p w:rsidR="004B56A0" w:rsidRDefault="004B56A0"/>
    <w:sectPr w:rsidR="004B56A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EDE" w:rsidRDefault="00BD3EDE">
      <w:pPr>
        <w:spacing w:after="0" w:line="240" w:lineRule="auto"/>
      </w:pPr>
      <w:r>
        <w:separator/>
      </w:r>
    </w:p>
  </w:endnote>
  <w:endnote w:type="continuationSeparator" w:id="0">
    <w:p w:rsidR="00BD3EDE" w:rsidRDefault="00BD3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EDE" w:rsidRDefault="00BD3EDE">
      <w:pPr>
        <w:spacing w:after="0" w:line="240" w:lineRule="auto"/>
      </w:pPr>
      <w:r>
        <w:separator/>
      </w:r>
    </w:p>
  </w:footnote>
  <w:footnote w:type="continuationSeparator" w:id="0">
    <w:p w:rsidR="00BD3EDE" w:rsidRDefault="00BD3E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1074302"/>
      <w:docPartObj>
        <w:docPartGallery w:val="Page Numbers (Top of Page)"/>
      </w:docPartObj>
    </w:sdtPr>
    <w:sdtEndPr/>
    <w:sdtContent>
      <w:p w:rsidR="00D26888" w:rsidRDefault="000530AB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Ведомственная структура расходов бюджета Кондопожского муниципального района по классификации расходов бюджетов на 2023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1076EA">
          <w:rPr>
            <w:rFonts w:ascii="Arial" w:hAnsi="Arial"/>
            <w:noProof/>
            <w:sz w:val="16"/>
          </w:rPr>
          <w:t>22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26888"/>
    <w:rsid w:val="000530AB"/>
    <w:rsid w:val="001076EA"/>
    <w:rsid w:val="004B56A0"/>
    <w:rsid w:val="006E1A18"/>
    <w:rsid w:val="00BD3EDE"/>
    <w:rsid w:val="00D2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0530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530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9785</Words>
  <Characters>55775</Characters>
  <Application>Microsoft Office Word</Application>
  <DocSecurity>0</DocSecurity>
  <Lines>464</Lines>
  <Paragraphs>130</Paragraphs>
  <ScaleCrop>false</ScaleCrop>
  <Company/>
  <LinksUpToDate>false</LinksUpToDate>
  <CharactersWithSpaces>65430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4</cp:revision>
  <dcterms:created xsi:type="dcterms:W3CDTF">2023-02-27T13:44:00Z</dcterms:created>
  <dcterms:modified xsi:type="dcterms:W3CDTF">2023-03-01T06:07:00Z</dcterms:modified>
</cp:coreProperties>
</file>