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</w:p>
    <w:p w:rsidR="005D1740" w:rsidRPr="005D1740" w:rsidRDefault="00BA3D1F" w:rsidP="00BA3D1F">
      <w:pPr>
        <w:tabs>
          <w:tab w:val="center" w:pos="4677"/>
          <w:tab w:val="left" w:pos="6375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D1740" w:rsidRPr="005D1740">
        <w:rPr>
          <w:rFonts w:ascii="Arial" w:hAnsi="Arial" w:cs="Arial"/>
          <w:color w:val="000000"/>
        </w:rPr>
        <w:t>ПРЕСС-РЕЛИЗ</w:t>
      </w:r>
      <w:r>
        <w:rPr>
          <w:rFonts w:ascii="Arial" w:hAnsi="Arial" w:cs="Arial"/>
          <w:color w:val="000000"/>
        </w:rPr>
        <w:tab/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A70C8A" w:rsidRDefault="00D7064B" w:rsidP="00B103B5">
      <w:pPr>
        <w:spacing w:after="0"/>
        <w:jc w:val="center"/>
        <w:rPr>
          <w:rFonts w:ascii="Arial" w:hAnsi="Arial" w:cs="Arial"/>
          <w:b/>
        </w:rPr>
      </w:pPr>
      <w:r w:rsidRPr="0054063C">
        <w:rPr>
          <w:rFonts w:ascii="Arial" w:hAnsi="Arial" w:cs="Arial"/>
          <w:b/>
        </w:rPr>
        <w:t xml:space="preserve">АО «ТНС энерго </w:t>
      </w:r>
      <w:r w:rsidR="00465682">
        <w:rPr>
          <w:rFonts w:ascii="Arial" w:hAnsi="Arial" w:cs="Arial"/>
          <w:b/>
        </w:rPr>
        <w:t>Карелия» обеспокоено</w:t>
      </w:r>
      <w:r w:rsidR="00A70C8A">
        <w:rPr>
          <w:rFonts w:ascii="Arial" w:hAnsi="Arial" w:cs="Arial"/>
          <w:b/>
        </w:rPr>
        <w:t xml:space="preserve"> ростом неплатежей</w:t>
      </w:r>
    </w:p>
    <w:p w:rsidR="003B565F" w:rsidRPr="00467DB4" w:rsidRDefault="00A70C8A" w:rsidP="00B103B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потребителей отрасли ЖКХ</w:t>
      </w:r>
    </w:p>
    <w:p w:rsidR="006E4E09" w:rsidRDefault="00AA0C53" w:rsidP="006E4E0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11</w:t>
      </w:r>
      <w:r w:rsidR="00C86E4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марта</w:t>
      </w:r>
      <w:r w:rsidR="00C86E44">
        <w:rPr>
          <w:rFonts w:ascii="Arial" w:hAnsi="Arial" w:cs="Arial"/>
          <w:i/>
        </w:rPr>
        <w:t xml:space="preserve"> 201</w:t>
      </w:r>
      <w:r w:rsidR="00157D96">
        <w:rPr>
          <w:rFonts w:ascii="Arial" w:hAnsi="Arial" w:cs="Arial"/>
          <w:i/>
        </w:rPr>
        <w:t>9</w:t>
      </w:r>
      <w:r w:rsidR="00C86E44">
        <w:rPr>
          <w:rFonts w:ascii="Arial" w:hAnsi="Arial" w:cs="Arial"/>
          <w:i/>
        </w:rPr>
        <w:t xml:space="preserve"> года, </w:t>
      </w:r>
      <w:r w:rsidR="00D7064B" w:rsidRPr="0000605C">
        <w:rPr>
          <w:rFonts w:ascii="Arial" w:hAnsi="Arial" w:cs="Arial"/>
          <w:i/>
        </w:rPr>
        <w:t>г. Петрозаводск</w:t>
      </w:r>
      <w:r w:rsidR="006E4E09">
        <w:rPr>
          <w:rFonts w:ascii="Arial" w:hAnsi="Arial" w:cs="Arial"/>
          <w:i/>
        </w:rPr>
        <w:t xml:space="preserve">. </w:t>
      </w:r>
      <w:r w:rsidR="006E4E09">
        <w:rPr>
          <w:rFonts w:ascii="Arial" w:hAnsi="Arial" w:cs="Arial"/>
        </w:rPr>
        <w:t xml:space="preserve">В </w:t>
      </w:r>
      <w:r w:rsidR="00D66AD4">
        <w:rPr>
          <w:rFonts w:ascii="Arial" w:hAnsi="Arial" w:cs="Arial"/>
        </w:rPr>
        <w:t>АО «</w:t>
      </w:r>
      <w:r w:rsidR="00D9788D">
        <w:rPr>
          <w:rFonts w:ascii="Arial" w:hAnsi="Arial" w:cs="Arial"/>
        </w:rPr>
        <w:t>ТНС энерго Карелия</w:t>
      </w:r>
      <w:r w:rsidR="00D66AD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обеспокоены ростом задолженности управляющих компаний</w:t>
      </w:r>
      <w:r w:rsidR="00B103B5">
        <w:rPr>
          <w:rFonts w:ascii="Arial" w:hAnsi="Arial" w:cs="Arial"/>
        </w:rPr>
        <w:t>.</w:t>
      </w:r>
    </w:p>
    <w:p w:rsidR="00AA0C53" w:rsidRPr="00BA2AA6" w:rsidRDefault="00AA0C53" w:rsidP="00AA0C53">
      <w:pPr>
        <w:pStyle w:val="af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Напомним, что с апреля 2018 года вступил в силу закон «О внесении изменений в Жилищный кодекс РФ», закрепляющий право собственников и пользователей помещений в многоквартирных домах вносить плату за коммунальные услуги напрямую </w:t>
      </w:r>
      <w:proofErr w:type="spellStart"/>
      <w:r>
        <w:rPr>
          <w:rFonts w:ascii="Arial" w:hAnsi="Arial" w:cs="Arial"/>
        </w:rPr>
        <w:t>ресурсоснабжающим</w:t>
      </w:r>
      <w:proofErr w:type="spellEnd"/>
      <w:r>
        <w:rPr>
          <w:rFonts w:ascii="Arial" w:hAnsi="Arial" w:cs="Arial"/>
        </w:rPr>
        <w:t xml:space="preserve"> организациям. Однако указанные</w:t>
      </w:r>
      <w:r w:rsidRPr="00703608">
        <w:rPr>
          <w:rFonts w:ascii="Arial" w:hAnsi="Arial" w:cs="Arial"/>
        </w:rPr>
        <w:t xml:space="preserve"> изменения в </w:t>
      </w:r>
      <w:r>
        <w:rPr>
          <w:rFonts w:ascii="Arial" w:hAnsi="Arial" w:cs="Arial"/>
        </w:rPr>
        <w:t xml:space="preserve">российском </w:t>
      </w:r>
      <w:r w:rsidRPr="00703608">
        <w:rPr>
          <w:rFonts w:ascii="Arial" w:hAnsi="Arial" w:cs="Arial"/>
        </w:rPr>
        <w:t>жилищном законодательстве не коснулись расчетов за коммунальные ресурсы, потребл</w:t>
      </w:r>
      <w:r w:rsidR="00471184" w:rsidRPr="00A8194E">
        <w:rPr>
          <w:rFonts w:ascii="Arial" w:hAnsi="Arial" w:cs="Arial"/>
          <w:sz w:val="24"/>
          <w:szCs w:val="24"/>
        </w:rPr>
        <w:t>е</w:t>
      </w:r>
      <w:r w:rsidRPr="00A8194E">
        <w:rPr>
          <w:rFonts w:ascii="Arial" w:hAnsi="Arial" w:cs="Arial"/>
        </w:rPr>
        <w:t>н</w:t>
      </w:r>
      <w:r w:rsidRPr="00703608">
        <w:rPr>
          <w:rFonts w:ascii="Arial" w:hAnsi="Arial" w:cs="Arial"/>
        </w:rPr>
        <w:t xml:space="preserve">ные на общедомовые нужды. Рассчитывать и предъявлять ОДН к оплате собственникам помещений может только управляющая компания. Исключение составляют случаи, когда в доме выбран непосредственный способ управления, либо </w:t>
      </w:r>
      <w:r w:rsidRPr="00BA2AA6">
        <w:rPr>
          <w:rFonts w:ascii="Arial" w:hAnsi="Arial" w:cs="Arial"/>
        </w:rPr>
        <w:t>управляющая компания не выбрана.</w:t>
      </w:r>
    </w:p>
    <w:p w:rsidR="00AA0C53" w:rsidRDefault="00AA0C53" w:rsidP="00AA0C53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D5229">
        <w:rPr>
          <w:rFonts w:ascii="Arial" w:hAnsi="Arial" w:cs="Arial"/>
          <w:color w:val="000000"/>
        </w:rPr>
        <w:t xml:space="preserve">Как отмечают специалисты АО «ТНС энерго Карелия», ответственные управляющие организации </w:t>
      </w:r>
      <w:r>
        <w:rPr>
          <w:rFonts w:ascii="Arial" w:hAnsi="Arial" w:cs="Arial"/>
          <w:color w:val="000000"/>
        </w:rPr>
        <w:t>не уклоняются</w:t>
      </w:r>
      <w:r w:rsidRPr="004D5229">
        <w:rPr>
          <w:rFonts w:ascii="Arial" w:hAnsi="Arial" w:cs="Arial"/>
          <w:color w:val="000000"/>
        </w:rPr>
        <w:t xml:space="preserve"> от оплаты счетов, а </w:t>
      </w:r>
      <w:r>
        <w:rPr>
          <w:rFonts w:ascii="Arial" w:hAnsi="Arial" w:cs="Arial"/>
          <w:color w:val="000000"/>
        </w:rPr>
        <w:t>регулируют</w:t>
      </w:r>
      <w:r w:rsidRPr="004D5229">
        <w:rPr>
          <w:rFonts w:ascii="Arial" w:hAnsi="Arial" w:cs="Arial"/>
          <w:color w:val="000000"/>
        </w:rPr>
        <w:t xml:space="preserve"> в сотрудничестве с </w:t>
      </w:r>
      <w:r>
        <w:rPr>
          <w:rFonts w:ascii="Arial" w:hAnsi="Arial" w:cs="Arial"/>
          <w:color w:val="000000"/>
        </w:rPr>
        <w:t>поставщиком</w:t>
      </w:r>
      <w:r w:rsidRPr="004D5229">
        <w:rPr>
          <w:rFonts w:ascii="Arial" w:hAnsi="Arial" w:cs="Arial"/>
          <w:color w:val="000000"/>
        </w:rPr>
        <w:t xml:space="preserve"> вопросы энергопотребления своего жилого фонда. Ими </w:t>
      </w:r>
      <w:r>
        <w:rPr>
          <w:rFonts w:ascii="Arial" w:hAnsi="Arial" w:cs="Arial"/>
          <w:color w:val="000000"/>
        </w:rPr>
        <w:t>проводится</w:t>
      </w:r>
      <w:r w:rsidRPr="004D5229">
        <w:rPr>
          <w:rFonts w:ascii="Arial" w:hAnsi="Arial" w:cs="Arial"/>
          <w:color w:val="000000"/>
        </w:rPr>
        <w:t xml:space="preserve"> ежемесячное снятие показаний и замена вышедших из строя приборов учета, ремонт внутридомовых электрических сетей и выявление несанкционированных подключений. </w:t>
      </w:r>
    </w:p>
    <w:p w:rsidR="00AA0C53" w:rsidRPr="004D5229" w:rsidRDefault="00471184" w:rsidP="00AA0C53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AA0C53">
        <w:rPr>
          <w:rFonts w:ascii="Arial" w:hAnsi="Arial" w:cs="Arial"/>
          <w:color w:val="000000"/>
        </w:rPr>
        <w:t xml:space="preserve"> сожалению, ряд крупных управляющих компаний (исполнителей коммунальных услуг) за 2018 год нарастили задолженность за потребленную электрическую энергию. </w:t>
      </w:r>
    </w:p>
    <w:p w:rsidR="00AA0C53" w:rsidRDefault="00AA0C53" w:rsidP="003E019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C7964">
        <w:rPr>
          <w:rFonts w:ascii="Arial" w:hAnsi="Arial" w:cs="Arial"/>
        </w:rPr>
        <w:t>Наиболее крупные из них: МУП «Кемское ЖКХ» и ООО «ЖЭО»</w:t>
      </w:r>
      <w:r w:rsidR="00D72C23">
        <w:rPr>
          <w:rFonts w:ascii="Arial" w:hAnsi="Arial" w:cs="Arial"/>
        </w:rPr>
        <w:t xml:space="preserve"> (</w:t>
      </w:r>
      <w:r w:rsidR="00D72C23" w:rsidRPr="007A0FB1">
        <w:rPr>
          <w:rFonts w:ascii="Arial" w:hAnsi="Arial" w:cs="Arial"/>
        </w:rPr>
        <w:t>Сегежский район)</w:t>
      </w:r>
      <w:r w:rsidRPr="007A0FB1">
        <w:rPr>
          <w:rFonts w:ascii="Arial" w:hAnsi="Arial" w:cs="Arial"/>
        </w:rPr>
        <w:t>,</w:t>
      </w:r>
      <w:r w:rsidRPr="006C7964">
        <w:rPr>
          <w:rFonts w:ascii="Arial" w:hAnsi="Arial" w:cs="Arial"/>
        </w:rPr>
        <w:t xml:space="preserve"> рост задолженности по которым за 2018 г. составил 2,3 млн руб. и 1,9 млн руб. соответственно.</w:t>
      </w:r>
    </w:p>
    <w:p w:rsidR="00AA0C53" w:rsidRPr="006C7964" w:rsidRDefault="00AA0C53" w:rsidP="003E019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C7964">
        <w:rPr>
          <w:rFonts w:ascii="Arial" w:hAnsi="Arial" w:cs="Arial"/>
        </w:rPr>
        <w:t>Общая сумма задолженности МУП «Кемское ЖКХ» составляет 3,6 млн руб. за период с ноября 2016 г. по декабрь 2018 г., задолженность ООО «ЖЭО» составляет 5,8 млн руб. за период с июля 2016 г. по декабрь 2018 г.</w:t>
      </w:r>
    </w:p>
    <w:p w:rsidR="00AA0C53" w:rsidRPr="00AA0C53" w:rsidRDefault="00AA0C53" w:rsidP="00AA0C53">
      <w:pPr>
        <w:spacing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- </w:t>
      </w:r>
      <w:r w:rsidRPr="00AA0C53">
        <w:rPr>
          <w:rFonts w:ascii="Arial" w:hAnsi="Arial" w:cs="Arial"/>
          <w:i/>
        </w:rPr>
        <w:t>Принимая плату от граждан-потребителей за содержание общего имущества многоквартирного дома</w:t>
      </w:r>
      <w:r w:rsidR="003E0196">
        <w:rPr>
          <w:rFonts w:ascii="Arial" w:hAnsi="Arial" w:cs="Arial"/>
          <w:i/>
        </w:rPr>
        <w:t>,</w:t>
      </w:r>
      <w:r w:rsidRPr="00AA0C53">
        <w:rPr>
          <w:rFonts w:ascii="Arial" w:hAnsi="Arial" w:cs="Arial"/>
          <w:i/>
        </w:rPr>
        <w:t xml:space="preserve"> указанные организации уклоняются от уплаты задолженности за ОДН в добровольном порядке. </w:t>
      </w:r>
      <w:r w:rsidR="003E0196">
        <w:rPr>
          <w:rFonts w:ascii="Arial" w:hAnsi="Arial" w:cs="Arial"/>
          <w:i/>
        </w:rPr>
        <w:t>Поэтому з</w:t>
      </w:r>
      <w:r w:rsidRPr="00AA0C53">
        <w:rPr>
          <w:rFonts w:ascii="Arial" w:hAnsi="Arial" w:cs="Arial"/>
          <w:i/>
        </w:rPr>
        <w:t>адолженность взыс</w:t>
      </w:r>
      <w:r>
        <w:rPr>
          <w:rFonts w:ascii="Arial" w:hAnsi="Arial" w:cs="Arial"/>
          <w:i/>
        </w:rPr>
        <w:t xml:space="preserve">кивается в судебном порядке, – </w:t>
      </w:r>
      <w:r>
        <w:rPr>
          <w:rFonts w:ascii="Arial" w:hAnsi="Arial" w:cs="Arial"/>
        </w:rPr>
        <w:t>комментирует руководитель департамента управлени</w:t>
      </w:r>
      <w:r w:rsidR="007C0720">
        <w:rPr>
          <w:rFonts w:ascii="Arial" w:hAnsi="Arial" w:cs="Arial"/>
        </w:rPr>
        <w:t xml:space="preserve">я </w:t>
      </w:r>
      <w:bookmarkStart w:id="0" w:name="_GoBack"/>
      <w:bookmarkEnd w:id="0"/>
      <w:r>
        <w:rPr>
          <w:rFonts w:ascii="Arial" w:hAnsi="Arial" w:cs="Arial"/>
        </w:rPr>
        <w:t>реализацией АО «ТНС энерго Карелия» Тимофей Савин.</w:t>
      </w:r>
    </w:p>
    <w:p w:rsidR="00AA0C53" w:rsidRPr="006C7964" w:rsidRDefault="00AA0C53" w:rsidP="00AA0C53">
      <w:pPr>
        <w:spacing w:line="240" w:lineRule="auto"/>
        <w:ind w:firstLine="708"/>
        <w:jc w:val="both"/>
        <w:rPr>
          <w:rFonts w:ascii="Arial" w:hAnsi="Arial" w:cs="Arial"/>
        </w:rPr>
      </w:pPr>
      <w:r w:rsidRPr="007C0720">
        <w:rPr>
          <w:rFonts w:ascii="Arial" w:hAnsi="Arial" w:cs="Arial"/>
        </w:rPr>
        <w:t>В организации подчеркивают, что данная ситуация может привести к списанию безнадежной задолженности и росту тарифов на электроэнергию в Республике Карелия.</w:t>
      </w:r>
    </w:p>
    <w:p w:rsidR="00465682" w:rsidRDefault="00465682" w:rsidP="00ED7A37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A0C53" w:rsidRPr="00AD44D9" w:rsidRDefault="00AA0C53" w:rsidP="00AA0C5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D44D9">
        <w:rPr>
          <w:rFonts w:ascii="Arial" w:hAnsi="Arial" w:cs="Arial"/>
          <w:b/>
          <w:i/>
        </w:rPr>
        <w:t>Справка о компании</w:t>
      </w:r>
    </w:p>
    <w:p w:rsidR="00AA0C53" w:rsidRPr="00AD44D9" w:rsidRDefault="00AA0C53" w:rsidP="00AA0C53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AA0C53" w:rsidRPr="00063FCF" w:rsidRDefault="00AA0C53" w:rsidP="00AA0C53">
      <w:pPr>
        <w:spacing w:after="0" w:line="240" w:lineRule="auto"/>
        <w:jc w:val="both"/>
        <w:rPr>
          <w:rFonts w:ascii="Arial" w:hAnsi="Arial" w:cs="Arial"/>
          <w:i/>
        </w:rPr>
      </w:pPr>
      <w:r w:rsidRPr="00AD44D9">
        <w:rPr>
          <w:rFonts w:ascii="Arial" w:hAnsi="Arial" w:cs="Arial"/>
          <w:b/>
          <w:i/>
        </w:rPr>
        <w:t>АО «ТНС энерго Карелия»</w:t>
      </w:r>
      <w:r w:rsidRPr="00AD44D9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AD44D9">
        <w:rPr>
          <w:rFonts w:ascii="Arial" w:eastAsia="Times New Roman" w:hAnsi="Arial" w:cs="Arial"/>
          <w:i/>
          <w:lang w:eastAsia="ru-RU"/>
        </w:rPr>
        <w:t xml:space="preserve"> </w:t>
      </w:r>
      <w:r w:rsidRPr="00AD44D9">
        <w:rPr>
          <w:rFonts w:ascii="Arial" w:hAnsi="Arial" w:cs="Arial"/>
          <w:i/>
        </w:rPr>
        <w:t xml:space="preserve">В составе АО «ТНС энерго Карелия» 16 представительств, которые обслуживают более </w:t>
      </w:r>
      <w:r w:rsidRPr="00AD44D9">
        <w:rPr>
          <w:rFonts w:ascii="Arial" w:eastAsia="Times New Roman" w:hAnsi="Arial" w:cs="Arial"/>
          <w:i/>
          <w:lang w:eastAsia="ru-RU"/>
        </w:rPr>
        <w:t>7 тысяч юридических и свыше 230 тысяч физических лиц, что составляет 26,4% рынка сбыта электроэнергии на территории региона</w:t>
      </w:r>
      <w:r w:rsidRPr="00AD44D9">
        <w:rPr>
          <w:rFonts w:ascii="Arial" w:hAnsi="Arial" w:cs="Arial"/>
          <w:i/>
        </w:rPr>
        <w:t xml:space="preserve">. </w:t>
      </w:r>
      <w:r w:rsidRPr="00063FCF">
        <w:rPr>
          <w:rFonts w:ascii="Arial" w:hAnsi="Arial" w:cs="Arial"/>
          <w:i/>
        </w:rPr>
        <w:t>По итогам 2018 года объем реализации электрической энергии составил 1,956 млрд кВт ч.</w:t>
      </w:r>
    </w:p>
    <w:p w:rsidR="00AA0C53" w:rsidRPr="00AD44D9" w:rsidRDefault="00AA0C53" w:rsidP="00AA0C53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AA0C53" w:rsidRPr="0051328F" w:rsidRDefault="00AA0C53" w:rsidP="00AA0C53">
      <w:pPr>
        <w:jc w:val="both"/>
        <w:rPr>
          <w:rFonts w:ascii="Arial" w:hAnsi="Arial" w:cs="Arial"/>
          <w:i/>
          <w:iCs/>
          <w:lang w:eastAsia="ru-RU"/>
        </w:rPr>
      </w:pPr>
      <w:r w:rsidRPr="0051328F">
        <w:rPr>
          <w:rFonts w:ascii="Arial" w:hAnsi="Arial" w:cs="Arial"/>
          <w:b/>
          <w:bCs/>
          <w:i/>
          <w:iCs/>
        </w:rPr>
        <w:lastRenderedPageBreak/>
        <w:t xml:space="preserve">ПАО ГК «ТНС энерго» </w:t>
      </w:r>
      <w:r w:rsidRPr="0051328F">
        <w:rPr>
          <w:rFonts w:ascii="Arial" w:hAnsi="Arial" w:cs="Arial"/>
          <w:i/>
          <w:iCs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</w:t>
      </w:r>
      <w:r w:rsidRPr="0051328F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1328F">
        <w:rPr>
          <w:rFonts w:ascii="Arial" w:hAnsi="Arial" w:cs="Arial"/>
          <w:bCs/>
          <w:i/>
          <w:iCs/>
        </w:rPr>
        <w:t>2018 года составил 65,3 млрд кВт ч.</w:t>
      </w:r>
    </w:p>
    <w:p w:rsidR="00AA0C53" w:rsidRPr="009577DB" w:rsidRDefault="00AA0C53" w:rsidP="00AA0C5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Контакты для прессы </w:t>
      </w:r>
    </w:p>
    <w:p w:rsidR="00AA0C53" w:rsidRPr="009577DB" w:rsidRDefault="00AA0C53" w:rsidP="00AA0C5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>Юлия Рудакова</w:t>
      </w:r>
    </w:p>
    <w:p w:rsidR="00AA0C53" w:rsidRPr="009577DB" w:rsidRDefault="00AA0C53" w:rsidP="00AA0C5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тел.: 8 (8142) 79 25 74 </w:t>
      </w:r>
    </w:p>
    <w:p w:rsidR="00AA0C53" w:rsidRPr="009577DB" w:rsidRDefault="00AA0C53" w:rsidP="00AA0C53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9577DB">
        <w:rPr>
          <w:rFonts w:ascii="Arial" w:hAnsi="Arial" w:cs="Arial"/>
          <w:i/>
          <w:lang w:val="en-US"/>
        </w:rPr>
        <w:t>e-mail: rudakova@karelia.tns-e.ru</w:t>
      </w:r>
    </w:p>
    <w:p w:rsidR="00AA0C53" w:rsidRPr="00AD44D9" w:rsidRDefault="00AA0C53" w:rsidP="00AA0C53">
      <w:pPr>
        <w:pStyle w:val="ae"/>
        <w:spacing w:before="0" w:beforeAutospacing="0" w:after="0" w:afterAutospacing="0"/>
        <w:ind w:left="780"/>
        <w:jc w:val="right"/>
        <w:rPr>
          <w:rFonts w:ascii="Arial" w:hAnsi="Arial" w:cs="Arial"/>
          <w:sz w:val="22"/>
          <w:szCs w:val="22"/>
          <w:lang w:val="en-US"/>
        </w:rPr>
      </w:pPr>
    </w:p>
    <w:p w:rsidR="00AA0C53" w:rsidRPr="00F1374F" w:rsidRDefault="00AA0C53" w:rsidP="00AA0C53">
      <w:pPr>
        <w:spacing w:after="0" w:line="240" w:lineRule="auto"/>
        <w:jc w:val="right"/>
        <w:rPr>
          <w:rFonts w:ascii="Arial" w:hAnsi="Arial" w:cs="Arial"/>
          <w:i/>
          <w:iCs/>
          <w:lang w:val="en-US"/>
        </w:rPr>
      </w:pPr>
    </w:p>
    <w:p w:rsidR="00AA0C53" w:rsidRPr="00BA5FED" w:rsidRDefault="00AA0C53" w:rsidP="00AA0C53">
      <w:pPr>
        <w:rPr>
          <w:lang w:val="en-US"/>
        </w:rPr>
      </w:pPr>
    </w:p>
    <w:p w:rsidR="009648E7" w:rsidRPr="00F4031A" w:rsidRDefault="009648E7" w:rsidP="00AA0C53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9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0A" w:rsidRDefault="0011270A" w:rsidP="003F65FA">
      <w:pPr>
        <w:spacing w:after="0" w:line="240" w:lineRule="auto"/>
      </w:pPr>
      <w:r>
        <w:separator/>
      </w:r>
    </w:p>
  </w:endnote>
  <w:endnote w:type="continuationSeparator" w:id="0">
    <w:p w:rsidR="0011270A" w:rsidRDefault="0011270A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0A" w:rsidRDefault="0011270A" w:rsidP="003F65FA">
      <w:pPr>
        <w:spacing w:after="0" w:line="240" w:lineRule="auto"/>
      </w:pPr>
      <w:r>
        <w:separator/>
      </w:r>
    </w:p>
  </w:footnote>
  <w:footnote w:type="continuationSeparator" w:id="0">
    <w:p w:rsidR="0011270A" w:rsidRDefault="0011270A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35A0D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726D"/>
    <w:rsid w:val="000D0662"/>
    <w:rsid w:val="000E0DDC"/>
    <w:rsid w:val="000E1E32"/>
    <w:rsid w:val="000E325B"/>
    <w:rsid w:val="000E3E7D"/>
    <w:rsid w:val="000E4BCE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70A"/>
    <w:rsid w:val="00112D68"/>
    <w:rsid w:val="00116315"/>
    <w:rsid w:val="001215B8"/>
    <w:rsid w:val="001249D9"/>
    <w:rsid w:val="00127822"/>
    <w:rsid w:val="00127957"/>
    <w:rsid w:val="0013041E"/>
    <w:rsid w:val="00131000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B0241"/>
    <w:rsid w:val="001B4A75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3980"/>
    <w:rsid w:val="002779F9"/>
    <w:rsid w:val="00280B68"/>
    <w:rsid w:val="0028113C"/>
    <w:rsid w:val="00281602"/>
    <w:rsid w:val="00283D7F"/>
    <w:rsid w:val="002874FC"/>
    <w:rsid w:val="00291222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62B5"/>
    <w:rsid w:val="002E0086"/>
    <w:rsid w:val="002E008B"/>
    <w:rsid w:val="002E0905"/>
    <w:rsid w:val="002E49F0"/>
    <w:rsid w:val="002E7841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58C"/>
    <w:rsid w:val="00387EC4"/>
    <w:rsid w:val="003902AD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0196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5682"/>
    <w:rsid w:val="00466216"/>
    <w:rsid w:val="00467DB4"/>
    <w:rsid w:val="00470211"/>
    <w:rsid w:val="00470F23"/>
    <w:rsid w:val="00471184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92D"/>
    <w:rsid w:val="00522D15"/>
    <w:rsid w:val="005243CA"/>
    <w:rsid w:val="00524F1F"/>
    <w:rsid w:val="00530031"/>
    <w:rsid w:val="0053332E"/>
    <w:rsid w:val="005333AB"/>
    <w:rsid w:val="005339CF"/>
    <w:rsid w:val="00533F81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43E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373E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4E09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193D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5B35"/>
    <w:rsid w:val="007A07E8"/>
    <w:rsid w:val="007A0FB1"/>
    <w:rsid w:val="007A35AE"/>
    <w:rsid w:val="007A3995"/>
    <w:rsid w:val="007A5E0D"/>
    <w:rsid w:val="007B0645"/>
    <w:rsid w:val="007B3976"/>
    <w:rsid w:val="007B59C3"/>
    <w:rsid w:val="007C0614"/>
    <w:rsid w:val="007C0720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E6C03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3DD1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E610F"/>
    <w:rsid w:val="008F1B1B"/>
    <w:rsid w:val="008F6365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84F3A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0C8A"/>
    <w:rsid w:val="00A734E8"/>
    <w:rsid w:val="00A76744"/>
    <w:rsid w:val="00A80CCE"/>
    <w:rsid w:val="00A8194E"/>
    <w:rsid w:val="00A82934"/>
    <w:rsid w:val="00A835C8"/>
    <w:rsid w:val="00A836C6"/>
    <w:rsid w:val="00A84101"/>
    <w:rsid w:val="00A85046"/>
    <w:rsid w:val="00A866F7"/>
    <w:rsid w:val="00A942FA"/>
    <w:rsid w:val="00A94486"/>
    <w:rsid w:val="00A95D06"/>
    <w:rsid w:val="00A97573"/>
    <w:rsid w:val="00AA0C5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03B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376F3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7D8A"/>
    <w:rsid w:val="00BA3D1F"/>
    <w:rsid w:val="00BB1F09"/>
    <w:rsid w:val="00BB28B7"/>
    <w:rsid w:val="00BB32F5"/>
    <w:rsid w:val="00BC51CB"/>
    <w:rsid w:val="00BC58A5"/>
    <w:rsid w:val="00BC6270"/>
    <w:rsid w:val="00BC6AE0"/>
    <w:rsid w:val="00BC7607"/>
    <w:rsid w:val="00BD4A21"/>
    <w:rsid w:val="00BD78B1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B68AD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72C23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BBC"/>
    <w:rsid w:val="00DE0023"/>
    <w:rsid w:val="00DE107D"/>
    <w:rsid w:val="00DE449B"/>
    <w:rsid w:val="00DE451C"/>
    <w:rsid w:val="00DE475D"/>
    <w:rsid w:val="00DE5BAB"/>
    <w:rsid w:val="00DF7F6E"/>
    <w:rsid w:val="00E01B48"/>
    <w:rsid w:val="00E04BD2"/>
    <w:rsid w:val="00E0556D"/>
    <w:rsid w:val="00E15121"/>
    <w:rsid w:val="00E17158"/>
    <w:rsid w:val="00E203D9"/>
    <w:rsid w:val="00E2109B"/>
    <w:rsid w:val="00E22F88"/>
    <w:rsid w:val="00E23D34"/>
    <w:rsid w:val="00E24349"/>
    <w:rsid w:val="00E24455"/>
    <w:rsid w:val="00E245F1"/>
    <w:rsid w:val="00E26569"/>
    <w:rsid w:val="00E30D1E"/>
    <w:rsid w:val="00E32B2A"/>
    <w:rsid w:val="00E32CCB"/>
    <w:rsid w:val="00E36DCD"/>
    <w:rsid w:val="00E409F9"/>
    <w:rsid w:val="00E42A94"/>
    <w:rsid w:val="00E431F0"/>
    <w:rsid w:val="00E461AE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2B3"/>
    <w:rsid w:val="00E9420E"/>
    <w:rsid w:val="00E97D2D"/>
    <w:rsid w:val="00EA1014"/>
    <w:rsid w:val="00EA1B5D"/>
    <w:rsid w:val="00EA1C3B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70896"/>
    <w:rsid w:val="00F7182E"/>
    <w:rsid w:val="00F721A9"/>
    <w:rsid w:val="00F7412F"/>
    <w:rsid w:val="00F76584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BE7"/>
    <w:rsid w:val="00FC4D55"/>
    <w:rsid w:val="00FD093D"/>
    <w:rsid w:val="00FD7220"/>
    <w:rsid w:val="00FE3B7E"/>
    <w:rsid w:val="00FE4028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4C62-7C86-4005-ABC9-05940414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5</cp:revision>
  <cp:lastPrinted>2018-04-18T13:00:00Z</cp:lastPrinted>
  <dcterms:created xsi:type="dcterms:W3CDTF">2019-02-14T11:59:00Z</dcterms:created>
  <dcterms:modified xsi:type="dcterms:W3CDTF">2019-03-11T06:12:00Z</dcterms:modified>
</cp:coreProperties>
</file>