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90" w:rsidRPr="00177634" w:rsidRDefault="000A5290" w:rsidP="00177634">
      <w:pPr>
        <w:spacing w:line="240" w:lineRule="auto"/>
        <w:rPr>
          <w:rFonts w:ascii="Times New Roman" w:eastAsia="Times New Roman" w:hAnsi="Times New Roman" w:cs="Times New Roman"/>
          <w:color w:val="666666"/>
          <w:sz w:val="28"/>
          <w:szCs w:val="28"/>
        </w:rPr>
      </w:pPr>
      <w:r w:rsidRPr="00177634">
        <w:rPr>
          <w:rFonts w:ascii="Arial" w:eastAsia="Times New Roman" w:hAnsi="Arial" w:cs="Arial"/>
          <w:color w:val="666666"/>
          <w:sz w:val="16"/>
          <w:szCs w:val="16"/>
        </w:rPr>
        <w:t>  </w:t>
      </w:r>
      <w:hyperlink r:id="rId5" w:history="1">
        <w:r w:rsidRPr="00177634">
          <w:rPr>
            <w:rFonts w:ascii="Times New Roman" w:eastAsia="Times New Roman" w:hAnsi="Times New Roman" w:cs="Times New Roman"/>
            <w:color w:val="666666"/>
            <w:sz w:val="28"/>
            <w:szCs w:val="28"/>
            <w:u w:val="single"/>
          </w:rPr>
          <w:t>Разъяснение законодательства</w:t>
        </w:r>
      </w:hyperlink>
      <w:r w:rsidRPr="00177634">
        <w:rPr>
          <w:rFonts w:ascii="Times New Roman" w:eastAsia="Times New Roman" w:hAnsi="Times New Roman" w:cs="Times New Roman"/>
          <w:color w:val="666666"/>
          <w:sz w:val="28"/>
          <w:szCs w:val="28"/>
        </w:rPr>
        <w:t> </w:t>
      </w:r>
      <w:r w:rsidRPr="00177634">
        <w:rPr>
          <w:rFonts w:ascii="Times New Roman" w:eastAsia="Times New Roman" w:hAnsi="Times New Roman" w:cs="Times New Roman"/>
          <w:noProof/>
          <w:color w:val="666666"/>
          <w:sz w:val="28"/>
          <w:szCs w:val="28"/>
        </w:rPr>
        <w:drawing>
          <wp:inline distT="0" distB="0" distL="0" distR="0">
            <wp:extent cx="91440" cy="91440"/>
            <wp:effectExtent l="19050" t="0" r="0" b="0"/>
            <wp:docPr id="4" name="Рисунок 2" descr="https://www.astrprok.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rprok.ru/img/arrow.gif"/>
                    <pic:cNvPicPr>
                      <a:picLocks noChangeAspect="1" noChangeArrowheads="1"/>
                    </pic:cNvPicPr>
                  </pic:nvPicPr>
                  <pic:blipFill>
                    <a:blip r:embed="rId6"/>
                    <a:srcRect/>
                    <a:stretch>
                      <a:fillRect/>
                    </a:stretch>
                  </pic:blipFill>
                  <pic:spPr bwMode="auto">
                    <a:xfrm>
                      <a:off x="0" y="0"/>
                      <a:ext cx="91440" cy="91440"/>
                    </a:xfrm>
                    <a:prstGeom prst="rect">
                      <a:avLst/>
                    </a:prstGeom>
                    <a:noFill/>
                    <a:ln w="9525">
                      <a:noFill/>
                      <a:miter lim="800000"/>
                      <a:headEnd/>
                      <a:tailEnd/>
                    </a:ln>
                  </pic:spPr>
                </pic:pic>
              </a:graphicData>
            </a:graphic>
          </wp:inline>
        </w:drawing>
      </w:r>
    </w:p>
    <w:p w:rsidR="000A5290" w:rsidRPr="00177634" w:rsidRDefault="000A5290" w:rsidP="000A5290">
      <w:pPr>
        <w:pBdr>
          <w:bottom w:val="dashed" w:sz="8" w:space="7" w:color="ECECEC"/>
        </w:pBdr>
        <w:spacing w:after="309" w:line="240" w:lineRule="auto"/>
        <w:outlineLvl w:val="0"/>
        <w:rPr>
          <w:rFonts w:ascii="Times New Roman" w:eastAsia="Times New Roman" w:hAnsi="Times New Roman" w:cs="Times New Roman"/>
          <w:b/>
          <w:bCs/>
          <w:color w:val="294F8E"/>
          <w:kern w:val="36"/>
          <w:sz w:val="28"/>
          <w:szCs w:val="28"/>
        </w:rPr>
      </w:pPr>
      <w:r w:rsidRPr="00177634">
        <w:rPr>
          <w:rFonts w:ascii="Times New Roman" w:eastAsia="Times New Roman" w:hAnsi="Times New Roman" w:cs="Times New Roman"/>
          <w:b/>
          <w:bCs/>
          <w:color w:val="294F8E"/>
          <w:kern w:val="36"/>
          <w:sz w:val="28"/>
          <w:szCs w:val="28"/>
        </w:rPr>
        <w:t>Заранее не обещанное укрывательство особо тяжких преступлений влечет ответственность по ст. 316 УК РФ.</w:t>
      </w:r>
    </w:p>
    <w:p w:rsidR="000A5290" w:rsidRPr="00177634" w:rsidRDefault="000A5290" w:rsidP="000A529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 </w:t>
      </w:r>
    </w:p>
    <w:p w:rsidR="000A5290" w:rsidRPr="00177634" w:rsidRDefault="000A5290" w:rsidP="000A529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Под укрывательством понимаются активные действия по сокрытию преступника либо преступления. Сокрытие преступника состоит, например, в предоставлении ему жилища или иного убежища, транспортных средств, документов, в изменении его внешнего вида, сообщении о нем ложных сведений и т.п. Под сокрытием преступления понимается помещение в укрытие, уничтожение, изменение, продажа, дарение и иные способы сокрытия орудий преступления (т.е. предметов, использовавшихся для непосредственного совершения преступления, - оружия, воровских инструментов и др.), средств преступления (т.е. вещей, которые облегчали действия преступника, - фальшивая или настоящая униформа, маски, фальшивые документы и средства для их изготовления, фальшивые деньги и т.д.), следов преступления (т.е. получившихся в результате действий преступника отображений, которые могли быть использованы как вещественные доказательства, - пятна крови, отпечатки пальцев, вмятины от орудий взлома и т.п.), а также предметов, добытых преступным путем (т.е. вещей, которые были получены (например, похищенное имущество, документы) либо созданы противоправным способом (фальшивые деньги, подделанные документы)).</w:t>
      </w:r>
    </w:p>
    <w:p w:rsidR="000A5290" w:rsidRPr="00177634" w:rsidRDefault="000A5290" w:rsidP="000A529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Санкцией данной статьи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ареста на срок до шести месяцев, либо лишения свободы на срок до двух лет</w:t>
      </w:r>
    </w:p>
    <w:p w:rsidR="00EB4E10" w:rsidRPr="00177634" w:rsidRDefault="00EB4E10" w:rsidP="00EB4E1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0</w:t>
      </w:r>
      <w:r w:rsidR="001B198E">
        <w:rPr>
          <w:rFonts w:ascii="Times New Roman" w:eastAsia="Times New Roman" w:hAnsi="Times New Roman" w:cs="Times New Roman"/>
          <w:color w:val="333333"/>
          <w:sz w:val="28"/>
          <w:szCs w:val="28"/>
        </w:rPr>
        <w:t>2</w:t>
      </w:r>
      <w:bookmarkStart w:id="0" w:name="_GoBack"/>
      <w:bookmarkEnd w:id="0"/>
      <w:r w:rsidR="004B1D83">
        <w:rPr>
          <w:rFonts w:ascii="Times New Roman" w:eastAsia="Times New Roman" w:hAnsi="Times New Roman" w:cs="Times New Roman"/>
          <w:color w:val="333333"/>
          <w:sz w:val="28"/>
          <w:szCs w:val="28"/>
        </w:rPr>
        <w:t>/03/2022</w:t>
      </w:r>
    </w:p>
    <w:p w:rsidR="00EB4E10" w:rsidRPr="00177634" w:rsidRDefault="00EB4E10" w:rsidP="00EB4E10">
      <w:pPr>
        <w:spacing w:after="0" w:line="240" w:lineRule="auto"/>
        <w:rPr>
          <w:rFonts w:ascii="Times New Roman" w:eastAsia="Times New Roman" w:hAnsi="Times New Roman" w:cs="Times New Roman"/>
          <w:color w:val="333333"/>
          <w:sz w:val="28"/>
          <w:szCs w:val="28"/>
        </w:rPr>
      </w:pPr>
    </w:p>
    <w:p w:rsidR="00EB4E10" w:rsidRPr="00177634" w:rsidRDefault="00EB4E10" w:rsidP="00EB4E1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 xml:space="preserve">Заместитель прокурора Кондопожского района </w:t>
      </w:r>
    </w:p>
    <w:p w:rsidR="00EB4E10" w:rsidRPr="00177634" w:rsidRDefault="00EB4E10" w:rsidP="00EB4E10">
      <w:pPr>
        <w:spacing w:after="0" w:line="240" w:lineRule="auto"/>
        <w:rPr>
          <w:rFonts w:ascii="Times New Roman" w:eastAsia="Times New Roman" w:hAnsi="Times New Roman" w:cs="Times New Roman"/>
          <w:color w:val="333333"/>
          <w:sz w:val="28"/>
          <w:szCs w:val="28"/>
        </w:rPr>
      </w:pPr>
      <w:r w:rsidRPr="00177634">
        <w:rPr>
          <w:rFonts w:ascii="Times New Roman" w:eastAsia="Times New Roman" w:hAnsi="Times New Roman" w:cs="Times New Roman"/>
          <w:color w:val="333333"/>
          <w:sz w:val="28"/>
          <w:szCs w:val="28"/>
        </w:rPr>
        <w:t>советник юстиции</w:t>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r>
      <w:r w:rsidRPr="00177634">
        <w:rPr>
          <w:rFonts w:ascii="Times New Roman" w:eastAsia="Times New Roman" w:hAnsi="Times New Roman" w:cs="Times New Roman"/>
          <w:color w:val="333333"/>
          <w:sz w:val="28"/>
          <w:szCs w:val="28"/>
        </w:rPr>
        <w:tab/>
        <w:t>В.А.Локтев</w:t>
      </w:r>
    </w:p>
    <w:p w:rsidR="00EB4E10" w:rsidRPr="00EB4E10" w:rsidRDefault="00EB4E10" w:rsidP="000A5290"/>
    <w:sectPr w:rsidR="00EB4E10" w:rsidRPr="00EB4E10" w:rsidSect="00BC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https://www.astrprok.ru/img/arrow.gif" style="width:7.5pt;height:7.5pt;visibility:visible;mso-wrap-style:square" o:bullet="t">
        <v:imagedata r:id="rId1" o:title="arrow"/>
      </v:shape>
    </w:pict>
  </w:numPicBullet>
  <w:abstractNum w:abstractNumId="0" w15:restartNumberingAfterBreak="0">
    <w:nsid w:val="245460EA"/>
    <w:multiLevelType w:val="hybridMultilevel"/>
    <w:tmpl w:val="9ACC2BBE"/>
    <w:lvl w:ilvl="0" w:tplc="716E0478">
      <w:start w:val="1"/>
      <w:numFmt w:val="bullet"/>
      <w:lvlText w:val=""/>
      <w:lvlPicBulletId w:val="0"/>
      <w:lvlJc w:val="left"/>
      <w:pPr>
        <w:tabs>
          <w:tab w:val="num" w:pos="720"/>
        </w:tabs>
        <w:ind w:left="720" w:hanging="360"/>
      </w:pPr>
      <w:rPr>
        <w:rFonts w:ascii="Symbol" w:hAnsi="Symbol" w:hint="default"/>
      </w:rPr>
    </w:lvl>
    <w:lvl w:ilvl="1" w:tplc="B17A4694" w:tentative="1">
      <w:start w:val="1"/>
      <w:numFmt w:val="bullet"/>
      <w:lvlText w:val=""/>
      <w:lvlJc w:val="left"/>
      <w:pPr>
        <w:tabs>
          <w:tab w:val="num" w:pos="1440"/>
        </w:tabs>
        <w:ind w:left="1440" w:hanging="360"/>
      </w:pPr>
      <w:rPr>
        <w:rFonts w:ascii="Symbol" w:hAnsi="Symbol" w:hint="default"/>
      </w:rPr>
    </w:lvl>
    <w:lvl w:ilvl="2" w:tplc="04FEF106" w:tentative="1">
      <w:start w:val="1"/>
      <w:numFmt w:val="bullet"/>
      <w:lvlText w:val=""/>
      <w:lvlJc w:val="left"/>
      <w:pPr>
        <w:tabs>
          <w:tab w:val="num" w:pos="2160"/>
        </w:tabs>
        <w:ind w:left="2160" w:hanging="360"/>
      </w:pPr>
      <w:rPr>
        <w:rFonts w:ascii="Symbol" w:hAnsi="Symbol" w:hint="default"/>
      </w:rPr>
    </w:lvl>
    <w:lvl w:ilvl="3" w:tplc="1A1029CE" w:tentative="1">
      <w:start w:val="1"/>
      <w:numFmt w:val="bullet"/>
      <w:lvlText w:val=""/>
      <w:lvlJc w:val="left"/>
      <w:pPr>
        <w:tabs>
          <w:tab w:val="num" w:pos="2880"/>
        </w:tabs>
        <w:ind w:left="2880" w:hanging="360"/>
      </w:pPr>
      <w:rPr>
        <w:rFonts w:ascii="Symbol" w:hAnsi="Symbol" w:hint="default"/>
      </w:rPr>
    </w:lvl>
    <w:lvl w:ilvl="4" w:tplc="15522FBE" w:tentative="1">
      <w:start w:val="1"/>
      <w:numFmt w:val="bullet"/>
      <w:lvlText w:val=""/>
      <w:lvlJc w:val="left"/>
      <w:pPr>
        <w:tabs>
          <w:tab w:val="num" w:pos="3600"/>
        </w:tabs>
        <w:ind w:left="3600" w:hanging="360"/>
      </w:pPr>
      <w:rPr>
        <w:rFonts w:ascii="Symbol" w:hAnsi="Symbol" w:hint="default"/>
      </w:rPr>
    </w:lvl>
    <w:lvl w:ilvl="5" w:tplc="D86096DA" w:tentative="1">
      <w:start w:val="1"/>
      <w:numFmt w:val="bullet"/>
      <w:lvlText w:val=""/>
      <w:lvlJc w:val="left"/>
      <w:pPr>
        <w:tabs>
          <w:tab w:val="num" w:pos="4320"/>
        </w:tabs>
        <w:ind w:left="4320" w:hanging="360"/>
      </w:pPr>
      <w:rPr>
        <w:rFonts w:ascii="Symbol" w:hAnsi="Symbol" w:hint="default"/>
      </w:rPr>
    </w:lvl>
    <w:lvl w:ilvl="6" w:tplc="C6369358" w:tentative="1">
      <w:start w:val="1"/>
      <w:numFmt w:val="bullet"/>
      <w:lvlText w:val=""/>
      <w:lvlJc w:val="left"/>
      <w:pPr>
        <w:tabs>
          <w:tab w:val="num" w:pos="5040"/>
        </w:tabs>
        <w:ind w:left="5040" w:hanging="360"/>
      </w:pPr>
      <w:rPr>
        <w:rFonts w:ascii="Symbol" w:hAnsi="Symbol" w:hint="default"/>
      </w:rPr>
    </w:lvl>
    <w:lvl w:ilvl="7" w:tplc="21DEA33A" w:tentative="1">
      <w:start w:val="1"/>
      <w:numFmt w:val="bullet"/>
      <w:lvlText w:val=""/>
      <w:lvlJc w:val="left"/>
      <w:pPr>
        <w:tabs>
          <w:tab w:val="num" w:pos="5760"/>
        </w:tabs>
        <w:ind w:left="5760" w:hanging="360"/>
      </w:pPr>
      <w:rPr>
        <w:rFonts w:ascii="Symbol" w:hAnsi="Symbol" w:hint="default"/>
      </w:rPr>
    </w:lvl>
    <w:lvl w:ilvl="8" w:tplc="8BFE2D3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0A5290"/>
    <w:rsid w:val="000A5290"/>
    <w:rsid w:val="00177634"/>
    <w:rsid w:val="001B198E"/>
    <w:rsid w:val="004B1D83"/>
    <w:rsid w:val="00831B2A"/>
    <w:rsid w:val="00BC464A"/>
    <w:rsid w:val="00EB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3046"/>
  <w15:docId w15:val="{42DA0B02-1A5F-4273-AB7B-4ED97FD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4A"/>
  </w:style>
  <w:style w:type="paragraph" w:styleId="1">
    <w:name w:val="heading 1"/>
    <w:basedOn w:val="a"/>
    <w:link w:val="10"/>
    <w:uiPriority w:val="9"/>
    <w:qFormat/>
    <w:rsid w:val="000A5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29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A5290"/>
    <w:rPr>
      <w:color w:val="0000FF"/>
      <w:u w:val="single"/>
    </w:rPr>
  </w:style>
  <w:style w:type="character" w:customStyle="1" w:styleId="detail-news-date">
    <w:name w:val="detail-news-date"/>
    <w:basedOn w:val="a0"/>
    <w:rsid w:val="000A5290"/>
  </w:style>
  <w:style w:type="paragraph" w:styleId="a4">
    <w:name w:val="Normal (Web)"/>
    <w:basedOn w:val="a"/>
    <w:uiPriority w:val="99"/>
    <w:unhideWhenUsed/>
    <w:rsid w:val="000A52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A5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290"/>
    <w:rPr>
      <w:rFonts w:ascii="Tahoma" w:hAnsi="Tahoma" w:cs="Tahoma"/>
      <w:sz w:val="16"/>
      <w:szCs w:val="16"/>
    </w:rPr>
  </w:style>
  <w:style w:type="paragraph" w:styleId="a7">
    <w:name w:val="List Paragraph"/>
    <w:basedOn w:val="a"/>
    <w:uiPriority w:val="34"/>
    <w:qFormat/>
    <w:rsid w:val="0017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11115">
      <w:bodyDiv w:val="1"/>
      <w:marLeft w:val="0"/>
      <w:marRight w:val="0"/>
      <w:marTop w:val="0"/>
      <w:marBottom w:val="0"/>
      <w:divBdr>
        <w:top w:val="none" w:sz="0" w:space="0" w:color="auto"/>
        <w:left w:val="none" w:sz="0" w:space="0" w:color="auto"/>
        <w:bottom w:val="none" w:sz="0" w:space="0" w:color="auto"/>
        <w:right w:val="none" w:sz="0" w:space="0" w:color="auto"/>
      </w:divBdr>
      <w:divsChild>
        <w:div w:id="1059281948">
          <w:marLeft w:val="0"/>
          <w:marRight w:val="0"/>
          <w:marTop w:val="0"/>
          <w:marBottom w:val="206"/>
          <w:divBdr>
            <w:top w:val="none" w:sz="0" w:space="0" w:color="auto"/>
            <w:left w:val="none" w:sz="0" w:space="0" w:color="auto"/>
            <w:bottom w:val="none" w:sz="0" w:space="0" w:color="auto"/>
            <w:right w:val="none" w:sz="0" w:space="0" w:color="auto"/>
          </w:divBdr>
        </w:div>
        <w:div w:id="1002662082">
          <w:marLeft w:val="0"/>
          <w:marRight w:val="0"/>
          <w:marTop w:val="206"/>
          <w:marBottom w:val="103"/>
          <w:divBdr>
            <w:top w:val="none" w:sz="0" w:space="0" w:color="auto"/>
            <w:left w:val="none" w:sz="0" w:space="0" w:color="auto"/>
            <w:bottom w:val="none" w:sz="0" w:space="0" w:color="auto"/>
            <w:right w:val="none" w:sz="0" w:space="0" w:color="auto"/>
          </w:divBdr>
        </w:div>
        <w:div w:id="1979605690">
          <w:marLeft w:val="0"/>
          <w:marRight w:val="0"/>
          <w:marTop w:val="0"/>
          <w:marBottom w:val="0"/>
          <w:divBdr>
            <w:top w:val="none" w:sz="0" w:space="0" w:color="auto"/>
            <w:left w:val="none" w:sz="0" w:space="0" w:color="auto"/>
            <w:bottom w:val="none" w:sz="0" w:space="0" w:color="auto"/>
            <w:right w:val="none" w:sz="0" w:space="0" w:color="auto"/>
          </w:divBdr>
        </w:div>
      </w:divsChild>
    </w:div>
    <w:div w:id="10889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https://www.astrprok.ru/nc_10_razyasnenie_zakonodatelstva.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Локтев Валерий Александрович</cp:lastModifiedBy>
  <cp:revision>9</cp:revision>
  <dcterms:created xsi:type="dcterms:W3CDTF">2020-02-18T14:59:00Z</dcterms:created>
  <dcterms:modified xsi:type="dcterms:W3CDTF">2022-03-14T06:53:00Z</dcterms:modified>
</cp:coreProperties>
</file>