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pPr>
      <w:r>
        <w:rPr/>
        <w:object>
          <v:shape id="ole_rId2" style="width:56.95pt;height:74.3pt" o:ole="">
            <v:imagedata r:id="rId3" o:title=""/>
          </v:shape>
          <o:OLEObject Type="Embed" ProgID="" ShapeID="ole_rId2" DrawAspect="Content" ObjectID="_1796924628" r:id="rId2"/>
        </w:object>
      </w:r>
    </w:p>
    <w:p>
      <w:pPr>
        <w:pStyle w:val="Style29"/>
        <w:spacing w:lineRule="auto" w:line="240" w:before="0" w:after="69"/>
        <w:jc w:val="center"/>
        <w:rPr/>
      </w:pPr>
      <w:r>
        <w:rPr>
          <w:rFonts w:cs="Times New Roman" w:ascii="Times New Roman" w:hAnsi="Times New Roman"/>
          <w:sz w:val="28"/>
          <w:szCs w:val="28"/>
        </w:rPr>
        <w:t>Республика Карелия</w:t>
      </w:r>
    </w:p>
    <w:p>
      <w:pPr>
        <w:pStyle w:val="Style29"/>
        <w:spacing w:lineRule="auto" w:line="240" w:before="0" w:after="69"/>
        <w:jc w:val="center"/>
        <w:rPr>
          <w:rFonts w:ascii="Times New Roman" w:hAnsi="Times New Roman" w:cs="Times New Roman"/>
          <w:sz w:val="28"/>
          <w:szCs w:val="28"/>
        </w:rPr>
      </w:pPr>
      <w:r>
        <w:rPr>
          <w:rFonts w:cs="Times New Roman" w:ascii="Times New Roman" w:hAnsi="Times New Roman"/>
          <w:sz w:val="28"/>
          <w:szCs w:val="28"/>
        </w:rPr>
        <w:t>Контрольно-счетный орган</w:t>
      </w:r>
    </w:p>
    <w:p>
      <w:pPr>
        <w:pStyle w:val="Style29"/>
        <w:spacing w:lineRule="auto" w:line="240" w:before="0" w:after="0"/>
        <w:jc w:val="center"/>
        <w:rPr>
          <w:rFonts w:ascii="Times New Roman" w:hAnsi="Times New Roman" w:cs="Times New Roman"/>
          <w:sz w:val="28"/>
          <w:szCs w:val="28"/>
        </w:rPr>
      </w:pPr>
      <w:bookmarkStart w:id="0" w:name="__DdeLink__4113_422945179"/>
      <w:bookmarkEnd w:id="0"/>
      <w:r>
        <w:rPr>
          <w:rFonts w:cs="Times New Roman" w:ascii="Times New Roman" w:hAnsi="Times New Roman"/>
          <w:color w:val="00000A"/>
          <w:sz w:val="28"/>
          <w:szCs w:val="24"/>
          <w:lang w:eastAsia="ru-RU"/>
        </w:rPr>
        <w:t>Кондопожского муниципального района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ЗАКЛЮЧЕНИЕ</w:t>
      </w:r>
    </w:p>
    <w:p>
      <w:pPr>
        <w:pStyle w:val="Normal"/>
        <w:spacing w:lineRule="auto" w:line="240" w:before="0" w:after="0"/>
        <w:jc w:val="center"/>
        <w:rPr/>
      </w:pPr>
      <w:r>
        <w:rPr>
          <w:rFonts w:cs="Times New Roman" w:ascii="Times New Roman" w:hAnsi="Times New Roman"/>
          <w:b/>
          <w:sz w:val="28"/>
          <w:szCs w:val="28"/>
        </w:rPr>
        <w:t xml:space="preserve">по анализу отчета об исполнении бюджета </w:t>
      </w:r>
    </w:p>
    <w:p>
      <w:pPr>
        <w:pStyle w:val="Normal"/>
        <w:spacing w:lineRule="auto" w:line="240" w:before="0" w:after="0"/>
        <w:jc w:val="center"/>
        <w:rPr/>
      </w:pPr>
      <w:r>
        <w:rPr>
          <w:rFonts w:cs="Times New Roman" w:ascii="Times New Roman" w:hAnsi="Times New Roman"/>
          <w:b/>
          <w:sz w:val="28"/>
          <w:szCs w:val="24"/>
          <w:lang w:eastAsia="ru-RU"/>
        </w:rPr>
        <w:t>Кедрозерского сельского поселения</w:t>
      </w:r>
    </w:p>
    <w:p>
      <w:pPr>
        <w:pStyle w:val="Normal"/>
        <w:spacing w:lineRule="auto" w:line="240" w:before="0" w:after="0"/>
        <w:jc w:val="center"/>
        <w:rPr/>
      </w:pPr>
      <w:r>
        <w:rPr>
          <w:rFonts w:cs="Times New Roman" w:ascii="Times New Roman" w:hAnsi="Times New Roman"/>
          <w:b/>
          <w:sz w:val="28"/>
          <w:szCs w:val="28"/>
        </w:rPr>
        <w:t>за 1 квартал 2018 года</w:t>
      </w:r>
    </w:p>
    <w:p>
      <w:pPr>
        <w:pStyle w:val="Normal"/>
        <w:spacing w:lineRule="auto" w:line="240" w:before="0" w:after="0"/>
        <w:rPr/>
      </w:pPr>
      <w:r>
        <w:rPr>
          <w:rFonts w:cs="Times New Roman" w:ascii="Times New Roman" w:hAnsi="Times New Roman"/>
          <w:sz w:val="28"/>
          <w:szCs w:val="28"/>
        </w:rPr>
        <w:t xml:space="preserve">                                                                         </w:t>
      </w:r>
    </w:p>
    <w:p>
      <w:pPr>
        <w:pStyle w:val="Normal"/>
        <w:spacing w:lineRule="auto" w:line="240" w:before="0" w:after="0"/>
        <w:jc w:val="both"/>
        <w:rPr/>
      </w:pP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6"/>
          <w:szCs w:val="26"/>
        </w:rPr>
        <w:t xml:space="preserve">11 июля 2018 год                                                                                                     </w:t>
      </w:r>
      <w:r>
        <w:rPr>
          <w:rFonts w:cs="Times New Roman" w:ascii="Times New Roman" w:hAnsi="Times New Roman"/>
          <w:b w:val="false"/>
          <w:bCs w:val="false"/>
          <w:sz w:val="26"/>
          <w:szCs w:val="26"/>
          <w:highlight w:val="white"/>
        </w:rPr>
        <w:t xml:space="preserve"> № </w:t>
      </w:r>
      <w:r>
        <w:rPr>
          <w:rFonts w:cs="Times New Roman" w:ascii="Times New Roman" w:hAnsi="Times New Roman"/>
          <w:b w:val="false"/>
          <w:bCs w:val="false"/>
          <w:sz w:val="26"/>
          <w:szCs w:val="26"/>
          <w:highlight w:val="white"/>
        </w:rPr>
        <w:t>58</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Spacing"/>
        <w:spacing w:lineRule="auto" w:line="276"/>
        <w:ind w:firstLine="709"/>
        <w:jc w:val="both"/>
        <w:rPr/>
      </w:pPr>
      <w:r>
        <w:rPr>
          <w:rFonts w:cs="Times New Roman" w:ascii="Times New Roman" w:hAnsi="Times New Roman"/>
          <w:sz w:val="26"/>
          <w:szCs w:val="26"/>
        </w:rPr>
        <w:t xml:space="preserve">Анализ отчета об исполнении бюджета Кедрозерского сельского поселения за </w:t>
      </w:r>
      <w:r>
        <w:rPr>
          <w:rFonts w:cs="Times New Roman" w:ascii="Times New Roman" w:hAnsi="Times New Roman"/>
          <w:sz w:val="26"/>
          <w:szCs w:val="26"/>
          <w:lang w:val="en-US"/>
        </w:rPr>
        <w:t>I</w:t>
      </w:r>
      <w:r>
        <w:rPr>
          <w:rFonts w:cs="Times New Roman" w:ascii="Times New Roman" w:hAnsi="Times New Roman"/>
          <w:sz w:val="26"/>
          <w:szCs w:val="26"/>
        </w:rPr>
        <w:t xml:space="preserve"> квартал 2018 года подготовлен Контрольно-счетным органом Кондопожского муниципального района в соответствии с Бюджетным Кодексом Российской Федерации, Федеральным Законом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Pr>
          <w:rFonts w:cs="Times New Roman" w:ascii="Times New Roman" w:hAnsi="Times New Roman"/>
          <w:sz w:val="26"/>
          <w:szCs w:val="26"/>
          <w:highlight w:val="white"/>
        </w:rPr>
        <w:t>Решением Совета Кондопожского муниципального района от 18 марта 2015г. № 3 «Об образовании Контрольно-счетного органа Кондопожского муниципального района и утвержденным Положением о Контрольно-счетном органе Кондопожского муниципального района»</w:t>
      </w:r>
      <w:r>
        <w:rPr>
          <w:rFonts w:cs="Times New Roman" w:ascii="Times New Roman" w:hAnsi="Times New Roman"/>
          <w:sz w:val="26"/>
          <w:szCs w:val="26"/>
        </w:rPr>
        <w:t>, пунктом 1.12. плана работы Контрольно-счетного органа Кондопожского муниципального района на 2018 год.</w:t>
      </w:r>
    </w:p>
    <w:p>
      <w:pPr>
        <w:pStyle w:val="NoSpacing"/>
        <w:spacing w:lineRule="auto" w:line="276"/>
        <w:ind w:firstLine="709"/>
        <w:jc w:val="both"/>
        <w:rPr>
          <w:rFonts w:ascii="Times New Roman" w:hAnsi="Times New Roman" w:cs="Times New Roman"/>
          <w:sz w:val="26"/>
          <w:szCs w:val="26"/>
          <w:highlight w:val="white"/>
        </w:rPr>
      </w:pPr>
      <w:r>
        <w:rPr>
          <w:rFonts w:cs="Times New Roman" w:ascii="Times New Roman" w:hAnsi="Times New Roman"/>
          <w:sz w:val="26"/>
          <w:szCs w:val="26"/>
          <w:highlight w:val="white"/>
        </w:rPr>
      </w:r>
    </w:p>
    <w:p>
      <w:pPr>
        <w:pStyle w:val="Normal"/>
        <w:spacing w:lineRule="auto" w:line="276" w:before="0" w:after="0"/>
        <w:jc w:val="center"/>
        <w:rPr/>
      </w:pPr>
      <w:r>
        <w:rPr>
          <w:rFonts w:ascii="Times New Roman" w:hAnsi="Times New Roman"/>
          <w:b/>
          <w:bCs/>
          <w:sz w:val="26"/>
          <w:szCs w:val="26"/>
        </w:rPr>
        <w:t>1. Общие сведения</w:t>
      </w:r>
    </w:p>
    <w:p>
      <w:pPr>
        <w:pStyle w:val="Normal"/>
        <w:spacing w:lineRule="auto" w:line="276" w:before="0" w:after="0"/>
        <w:ind w:firstLine="709"/>
        <w:jc w:val="both"/>
        <w:rPr/>
      </w:pPr>
      <w:r>
        <w:rPr>
          <w:rFonts w:cs="Times New Roman" w:ascii="Times New Roman" w:hAnsi="Times New Roman"/>
          <w:sz w:val="26"/>
          <w:szCs w:val="26"/>
        </w:rPr>
        <w:t xml:space="preserve">При проведении анализа поступления и фактического расходования бюджетных средств Кедрозерского сельского поселения использовались  данные отчета об исполнении бюджета Кедрозерского сельского поселения 1 квартал 2018 года, за 1 квартал 2017 года; </w:t>
      </w:r>
      <w:r>
        <w:rPr>
          <w:rFonts w:cs="Times New Roman" w:ascii="Times New Roman" w:hAnsi="Times New Roman"/>
          <w:sz w:val="26"/>
          <w:szCs w:val="26"/>
          <w:lang w:eastAsia="ru-RU"/>
        </w:rPr>
        <w:t>информация Управления Федерального казначейства по Республике Карелия, полученная в рамках Соглашения «Об информационном взаимодействии между Управлением Федерального казначейства по Республике Карелия и Контрольно-счетным органом Кондопожского муниципального района» от 29.03.2018 года; документы, размещенные в источниках официального опубликования</w:t>
      </w:r>
      <w:r>
        <w:rPr>
          <w:rFonts w:cs="Times New Roman" w:ascii="Times New Roman" w:hAnsi="Times New Roman"/>
          <w:sz w:val="26"/>
          <w:szCs w:val="26"/>
        </w:rPr>
        <w:t>.</w:t>
      </w:r>
    </w:p>
    <w:p>
      <w:pPr>
        <w:pStyle w:val="Normal"/>
        <w:spacing w:lineRule="auto" w:line="276" w:before="0" w:after="0"/>
        <w:ind w:firstLine="540"/>
        <w:jc w:val="both"/>
        <w:rPr>
          <w:sz w:val="26"/>
          <w:szCs w:val="26"/>
        </w:rPr>
      </w:pPr>
      <w:r>
        <w:rPr>
          <w:rFonts w:cs="Times New Roman" w:ascii="Times New Roman" w:hAnsi="Times New Roman"/>
          <w:sz w:val="26"/>
          <w:szCs w:val="26"/>
        </w:rPr>
        <w:t xml:space="preserve">В соответствии со статьей 264.2. Бюджетного Кодекса Российской Федерации (далее – Бюджетный кодекс) отчет об исполнении местного бюджета за 1 квартал, полугодие и 9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 </w:t>
      </w:r>
    </w:p>
    <w:p>
      <w:pPr>
        <w:pStyle w:val="Normal"/>
        <w:spacing w:lineRule="auto" w:line="276" w:before="0" w:after="0"/>
        <w:ind w:firstLine="709"/>
        <w:jc w:val="both"/>
        <w:rPr/>
      </w:pPr>
      <w:r>
        <w:rPr>
          <w:rFonts w:cs="Times New Roman" w:ascii="Times New Roman" w:hAnsi="Times New Roman"/>
          <w:sz w:val="26"/>
          <w:szCs w:val="26"/>
          <w:highlight w:val="white"/>
        </w:rPr>
        <w:t xml:space="preserve">Отчет об исполнении бюджета Кедрозерского сельского поселения за 1 квартал 2018 года </w:t>
      </w:r>
      <w:r>
        <w:rPr>
          <w:rFonts w:cs="Times New Roman" w:ascii="Times New Roman" w:hAnsi="Times New Roman"/>
          <w:sz w:val="26"/>
          <w:szCs w:val="26"/>
        </w:rPr>
        <w:t>утвержден Постановлением Администрации Кедрозерского сельского поселения от 16.04.2018 № 8 (далее – отчет за 1 квартал 2018 года) и представлен в Контрольно-счетный орган Кондопожского муниципального района 20.06.2018 года.</w:t>
      </w:r>
    </w:p>
    <w:p>
      <w:pPr>
        <w:pStyle w:val="ConsPlusNormal"/>
        <w:spacing w:lineRule="auto" w:line="276"/>
        <w:ind w:firstLine="709"/>
        <w:jc w:val="both"/>
        <w:rPr/>
      </w:pPr>
      <w:r>
        <w:rPr>
          <w:rFonts w:cs="Times New Roman" w:ascii="Times New Roman" w:hAnsi="Times New Roman"/>
          <w:sz w:val="26"/>
          <w:szCs w:val="26"/>
          <w:highlight w:val="white"/>
        </w:rPr>
        <w:t xml:space="preserve">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 </w:t>
      </w:r>
    </w:p>
    <w:p>
      <w:pPr>
        <w:pStyle w:val="Normal"/>
        <w:spacing w:lineRule="auto" w:line="276"/>
        <w:ind w:firstLine="708"/>
        <w:jc w:val="both"/>
        <w:rPr/>
      </w:pPr>
      <w:r>
        <w:rPr>
          <w:rFonts w:cs="Times New Roman" w:ascii="Times New Roman" w:hAnsi="Times New Roman"/>
          <w:sz w:val="26"/>
          <w:szCs w:val="26"/>
          <w:highlight w:val="white"/>
        </w:rPr>
        <w:t xml:space="preserve">Согласно </w:t>
      </w:r>
      <w:r>
        <w:rPr>
          <w:rFonts w:cs="Times New Roman" w:ascii="Times New Roman" w:hAnsi="Times New Roman"/>
          <w:sz w:val="26"/>
          <w:szCs w:val="26"/>
          <w:highlight w:val="white"/>
        </w:rPr>
        <w:t>п. 8 ст.</w:t>
      </w:r>
      <w:r>
        <w:rPr>
          <w:rFonts w:cs="Times New Roman" w:ascii="Times New Roman" w:hAnsi="Times New Roman"/>
          <w:sz w:val="26"/>
          <w:szCs w:val="26"/>
          <w:highlight w:val="white"/>
        </w:rPr>
        <w:t>38</w:t>
      </w:r>
      <w:r>
        <w:rPr>
          <w:rFonts w:cs="Times New Roman" w:ascii="Times New Roman" w:hAnsi="Times New Roman"/>
          <w:sz w:val="26"/>
          <w:szCs w:val="26"/>
          <w:highlight w:val="white"/>
        </w:rPr>
        <w:t xml:space="preserve"> Устава К</w:t>
      </w:r>
      <w:r>
        <w:rPr>
          <w:rFonts w:cs="Times New Roman" w:ascii="Times New Roman" w:hAnsi="Times New Roman"/>
          <w:sz w:val="26"/>
          <w:szCs w:val="26"/>
          <w:highlight w:val="white"/>
        </w:rPr>
        <w:t>едрозерского сельского поселения, источником официального опубликования муниципальных правовых актов является периодическое печатное издание, определяемое Советом. С</w:t>
      </w:r>
      <w:r>
        <w:rPr>
          <w:rFonts w:cs="Times New Roman" w:ascii="Times New Roman" w:hAnsi="Times New Roman"/>
          <w:sz w:val="26"/>
          <w:szCs w:val="26"/>
          <w:highlight w:val="white"/>
          <w:lang w:eastAsia="ru-RU"/>
        </w:rPr>
        <w:t>рок официального опубликования ежеквартальных сведений о ходе исполнения бюджета Кедрозерского сельского поселения не установлен</w:t>
      </w:r>
      <w:r>
        <w:rPr>
          <w:rFonts w:cs="Times New Roman" w:ascii="Times New Roman" w:hAnsi="Times New Roman"/>
          <w:sz w:val="26"/>
          <w:szCs w:val="26"/>
          <w:highlight w:val="white"/>
          <w:lang w:eastAsia="ru-RU"/>
        </w:rPr>
        <w:t xml:space="preserve">. Решением Совета  Кедрозерского сельского поселения утверждено «Положение о порядке опубликования (обнародования) и вступления в силу муниципальных правовых актов Кедрозерского сельского поселения», </w:t>
      </w:r>
      <w:r>
        <w:rPr>
          <w:rFonts w:cs="Times New Roman" w:ascii="Times New Roman" w:hAnsi="Times New Roman"/>
          <w:sz w:val="26"/>
          <w:szCs w:val="26"/>
          <w:highlight w:val="white"/>
          <w:lang w:val="ru-RU" w:eastAsia="ru-RU"/>
        </w:rPr>
        <w:t>в соответствии с котор</w:t>
      </w:r>
      <w:r>
        <w:rPr>
          <w:rFonts w:cs="Times New Roman" w:ascii="Times New Roman" w:hAnsi="Times New Roman"/>
          <w:sz w:val="26"/>
          <w:szCs w:val="26"/>
          <w:highlight w:val="white"/>
          <w:lang w:val="ru-RU" w:eastAsia="ru-RU"/>
        </w:rPr>
        <w:t>ым</w:t>
      </w:r>
      <w:r>
        <w:rPr>
          <w:rFonts w:cs="Times New Roman" w:ascii="Times New Roman" w:hAnsi="Times New Roman"/>
          <w:sz w:val="26"/>
          <w:szCs w:val="26"/>
          <w:highlight w:val="white"/>
          <w:lang w:val="ru-RU" w:eastAsia="ru-RU"/>
        </w:rPr>
        <w:t xml:space="preserve"> «Официальным опубликованием муниципальных правовых актов считается первая публикация его полного текста в </w:t>
      </w:r>
      <w:r>
        <w:rPr>
          <w:rFonts w:cs="Times New Roman" w:ascii="Times New Roman" w:hAnsi="Times New Roman"/>
          <w:sz w:val="26"/>
          <w:szCs w:val="26"/>
          <w:highlight w:val="white"/>
          <w:lang w:val="ru-RU" w:eastAsia="ru-RU"/>
        </w:rPr>
        <w:t xml:space="preserve">газете </w:t>
      </w:r>
      <w:r>
        <w:rPr>
          <w:rFonts w:cs="Times New Roman" w:ascii="Times New Roman" w:hAnsi="Times New Roman"/>
          <w:sz w:val="26"/>
          <w:szCs w:val="26"/>
          <w:highlight w:val="white"/>
          <w:lang w:val="ru-RU" w:eastAsia="ru-RU"/>
        </w:rPr>
        <w:t>«</w:t>
      </w:r>
      <w:r>
        <w:rPr>
          <w:rFonts w:cs="Times New Roman" w:ascii="Times New Roman" w:hAnsi="Times New Roman"/>
          <w:sz w:val="26"/>
          <w:szCs w:val="26"/>
          <w:highlight w:val="white"/>
          <w:lang w:val="ru-RU" w:eastAsia="ru-RU"/>
        </w:rPr>
        <w:t>Вестник Кедрозерского сельского поселения</w:t>
      </w:r>
      <w:r>
        <w:rPr>
          <w:rFonts w:cs="Times New Roman" w:ascii="Times New Roman" w:hAnsi="Times New Roman"/>
          <w:sz w:val="26"/>
          <w:szCs w:val="26"/>
          <w:highlight w:val="white"/>
          <w:lang w:val="ru-RU" w:eastAsia="ru-RU"/>
        </w:rPr>
        <w:t xml:space="preserve">».                                                                                                                                     </w:t>
      </w:r>
      <w:r>
        <w:rPr>
          <w:rFonts w:cs="Times New Roman" w:ascii="Times New Roman" w:hAnsi="Times New Roman"/>
          <w:sz w:val="26"/>
          <w:szCs w:val="26"/>
          <w:highlight w:val="white"/>
          <w:lang w:val="ru-RU" w:eastAsia="ru-RU"/>
        </w:rPr>
        <w:t xml:space="preserve">                                                                                                          </w:t>
      </w:r>
      <w:r>
        <w:rPr>
          <w:rFonts w:cs="Times New Roman" w:ascii="Times New Roman" w:hAnsi="Times New Roman"/>
          <w:sz w:val="26"/>
          <w:szCs w:val="26"/>
          <w:highlight w:val="white"/>
          <w:lang w:val="ru-RU" w:eastAsia="ru-RU"/>
        </w:rPr>
        <w:t xml:space="preserve">                                                                                                                                                                                                                                                                                                      </w:t>
        <w:tab/>
      </w:r>
      <w:r>
        <w:rPr>
          <w:rFonts w:cs="Times New Roman" w:ascii="Times New Roman" w:hAnsi="Times New Roman"/>
          <w:sz w:val="26"/>
          <w:szCs w:val="26"/>
          <w:highlight w:val="white"/>
          <w:lang w:eastAsia="ru-RU"/>
        </w:rPr>
        <w:t xml:space="preserve">В </w:t>
      </w:r>
      <w:r>
        <w:rPr>
          <w:rFonts w:cs="Times New Roman" w:ascii="Times New Roman" w:hAnsi="Times New Roman"/>
          <w:sz w:val="26"/>
          <w:szCs w:val="26"/>
          <w:highlight w:val="white"/>
          <w:lang w:eastAsia="ru-RU"/>
        </w:rPr>
        <w:t>соответствии со</w:t>
      </w:r>
      <w:r>
        <w:rPr>
          <w:rFonts w:cs="Times New Roman" w:ascii="Times New Roman" w:hAnsi="Times New Roman"/>
          <w:sz w:val="26"/>
          <w:szCs w:val="26"/>
          <w:highlight w:val="white"/>
          <w:lang w:eastAsia="ru-RU"/>
        </w:rPr>
        <w:t xml:space="preserve"> стать</w:t>
      </w:r>
      <w:r>
        <w:rPr>
          <w:rFonts w:cs="Times New Roman" w:ascii="Times New Roman" w:hAnsi="Times New Roman"/>
          <w:sz w:val="26"/>
          <w:szCs w:val="26"/>
          <w:highlight w:val="white"/>
          <w:lang w:eastAsia="ru-RU"/>
        </w:rPr>
        <w:t>ей</w:t>
      </w:r>
      <w:r>
        <w:rPr>
          <w:rFonts w:cs="Times New Roman" w:ascii="Times New Roman" w:hAnsi="Times New Roman"/>
          <w:sz w:val="26"/>
          <w:szCs w:val="26"/>
          <w:highlight w:val="white"/>
          <w:lang w:eastAsia="ru-RU"/>
        </w:rPr>
        <w:t xml:space="preserve"> 36 Бюджетного кодекса РФ и Устава, на момент проведения данного экспертно-аналитического мероприятия отчет за 1 квартал 2018 года опубликован в </w:t>
      </w:r>
      <w:r>
        <w:rPr>
          <w:rFonts w:cs="Times New Roman" w:ascii="Times New Roman" w:hAnsi="Times New Roman"/>
          <w:sz w:val="26"/>
          <w:szCs w:val="26"/>
          <w:highlight w:val="white"/>
          <w:lang w:val="ru-RU" w:eastAsia="ru-RU"/>
        </w:rPr>
        <w:t>газете «</w:t>
      </w:r>
      <w:r>
        <w:rPr>
          <w:rFonts w:cs="Times New Roman" w:ascii="Times New Roman" w:hAnsi="Times New Roman"/>
          <w:sz w:val="26"/>
          <w:szCs w:val="26"/>
          <w:highlight w:val="white"/>
          <w:lang w:val="ru-RU" w:eastAsia="ru-RU"/>
        </w:rPr>
        <w:t>Вестник Кедрозерского сельского поселения</w:t>
      </w:r>
      <w:r>
        <w:rPr>
          <w:rFonts w:cs="Times New Roman" w:ascii="Times New Roman" w:hAnsi="Times New Roman"/>
          <w:sz w:val="26"/>
          <w:szCs w:val="26"/>
          <w:highlight w:val="white"/>
          <w:lang w:val="ru-RU" w:eastAsia="ru-RU"/>
        </w:rPr>
        <w:t>».</w:t>
      </w:r>
    </w:p>
    <w:p>
      <w:pPr>
        <w:pStyle w:val="Normal"/>
        <w:widowControl/>
        <w:bidi w:val="0"/>
        <w:spacing w:lineRule="auto" w:line="276" w:before="0" w:after="0"/>
        <w:ind w:left="0" w:right="0" w:hanging="0"/>
        <w:jc w:val="center"/>
        <w:rPr/>
      </w:pPr>
      <w:r>
        <w:rPr>
          <w:rFonts w:cs="Times New Roman" w:ascii="Times New Roman" w:hAnsi="Times New Roman"/>
          <w:b/>
          <w:bCs/>
          <w:sz w:val="26"/>
          <w:szCs w:val="26"/>
        </w:rPr>
        <w:t>2. Анализ исполнения бюджета</w:t>
      </w:r>
    </w:p>
    <w:p>
      <w:pPr>
        <w:pStyle w:val="Normal"/>
        <w:widowControl/>
        <w:bidi w:val="0"/>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r>
    </w:p>
    <w:p>
      <w:pPr>
        <w:pStyle w:val="Normal"/>
        <w:spacing w:lineRule="auto" w:line="276" w:before="0" w:after="0"/>
        <w:ind w:firstLine="709"/>
        <w:jc w:val="both"/>
        <w:rPr/>
      </w:pPr>
      <w:r>
        <w:rPr>
          <w:rFonts w:cs="Times New Roman" w:ascii="Times New Roman" w:hAnsi="Times New Roman"/>
          <w:sz w:val="26"/>
          <w:szCs w:val="26"/>
        </w:rPr>
        <w:t xml:space="preserve">При проведении анализа установлено следующее: </w:t>
      </w:r>
    </w:p>
    <w:p>
      <w:pPr>
        <w:pStyle w:val="NoSpacing"/>
        <w:spacing w:lineRule="auto" w:line="276"/>
        <w:ind w:firstLine="709"/>
        <w:jc w:val="both"/>
        <w:rPr/>
      </w:pPr>
      <w:r>
        <w:rPr>
          <w:rFonts w:cs="Times New Roman" w:ascii="Times New Roman" w:hAnsi="Times New Roman"/>
          <w:sz w:val="26"/>
          <w:szCs w:val="26"/>
        </w:rPr>
        <w:t xml:space="preserve">Бюджет Кедрозерского сельского поселения утвержден Решением Совета Кедрозерского сельского поселения </w:t>
      </w:r>
      <w:r>
        <w:rPr>
          <w:rFonts w:cs="Times New Roman" w:ascii="Times New Roman" w:hAnsi="Times New Roman"/>
          <w:sz w:val="26"/>
          <w:szCs w:val="26"/>
          <w:highlight w:val="white"/>
        </w:rPr>
        <w:t xml:space="preserve">от 12.12.2017 года № 2 </w:t>
      </w:r>
      <w:r>
        <w:rPr>
          <w:rFonts w:cs="Times New Roman" w:ascii="Times New Roman" w:hAnsi="Times New Roman"/>
          <w:sz w:val="26"/>
          <w:szCs w:val="26"/>
        </w:rPr>
        <w:t xml:space="preserve">«О бюджете Кедрозерского сельского поселения на 2018 год и на плановый период 2019 и 2020 годов» (далее - решение о бюджете на 2018 год). </w:t>
      </w:r>
    </w:p>
    <w:p>
      <w:pPr>
        <w:pStyle w:val="Normal"/>
        <w:spacing w:lineRule="auto" w:line="276" w:before="0" w:after="0"/>
        <w:ind w:firstLine="709"/>
        <w:jc w:val="both"/>
        <w:rPr/>
      </w:pPr>
      <w:r>
        <w:rPr>
          <w:rFonts w:cs="Times New Roman" w:ascii="Times New Roman" w:hAnsi="Times New Roman"/>
          <w:sz w:val="26"/>
          <w:szCs w:val="26"/>
        </w:rPr>
        <w:t xml:space="preserve">В соответствии с решением о бюджете на 2018 год бюджет Кедрозерского сельского поселения утвержден по доходам в сумме </w:t>
      </w:r>
      <w:r>
        <w:rPr>
          <w:rFonts w:cs="Times New Roman" w:ascii="Times New Roman" w:hAnsi="Times New Roman"/>
          <w:sz w:val="26"/>
          <w:szCs w:val="26"/>
          <w:highlight w:val="white"/>
        </w:rPr>
        <w:t>3 190,50 тыс.</w:t>
      </w:r>
      <w:r>
        <w:rPr>
          <w:rFonts w:cs="Times New Roman" w:ascii="Times New Roman" w:hAnsi="Times New Roman"/>
          <w:sz w:val="26"/>
          <w:szCs w:val="26"/>
        </w:rPr>
        <w:t xml:space="preserve"> рублей, по расходам в сумме </w:t>
      </w:r>
      <w:r>
        <w:rPr>
          <w:rFonts w:cs="Times New Roman" w:ascii="Times New Roman" w:hAnsi="Times New Roman"/>
          <w:sz w:val="26"/>
          <w:szCs w:val="26"/>
          <w:highlight w:val="white"/>
        </w:rPr>
        <w:t>3 313,52 тыс. р</w:t>
      </w:r>
      <w:r>
        <w:rPr>
          <w:rFonts w:cs="Times New Roman" w:ascii="Times New Roman" w:hAnsi="Times New Roman"/>
          <w:sz w:val="26"/>
          <w:szCs w:val="26"/>
        </w:rPr>
        <w:t>ублей. Дефицит бюджета утвержден в сумме 123,02 тыс. рублей.</w:t>
      </w:r>
      <w:r>
        <w:rPr>
          <w:rFonts w:cs="Times New Roman" w:ascii="Times New Roman" w:hAnsi="Times New Roman"/>
          <w:sz w:val="26"/>
          <w:szCs w:val="26"/>
          <w:highlight w:val="white"/>
        </w:rPr>
        <w:t xml:space="preserve"> В соответствии </w:t>
      </w:r>
      <w:r>
        <w:rPr>
          <w:rFonts w:cs="Times New Roman" w:ascii="Times New Roman" w:hAnsi="Times New Roman"/>
          <w:sz w:val="26"/>
          <w:szCs w:val="26"/>
          <w:highlight w:val="white"/>
        </w:rPr>
        <w:t>с уведомлениями</w:t>
      </w:r>
      <w:r>
        <w:rPr>
          <w:rFonts w:cs="Times New Roman" w:ascii="Times New Roman" w:hAnsi="Times New Roman"/>
          <w:sz w:val="26"/>
          <w:szCs w:val="26"/>
          <w:highlight w:val="white"/>
        </w:rPr>
        <w:t xml:space="preserve"> </w:t>
      </w:r>
      <w:r>
        <w:rPr>
          <w:rFonts w:cs="Times New Roman" w:ascii="Times New Roman" w:hAnsi="Times New Roman"/>
          <w:sz w:val="26"/>
          <w:szCs w:val="26"/>
          <w:highlight w:val="white"/>
        </w:rPr>
        <w:t xml:space="preserve">Администрации Кондопожского муниципального района от 20.02.2018 года № 7/001, 6/001, 5/001, 4/001,  увеличен объем межбюджетных трансфертов, передаваемых Кедрозерскому сельскому поселению на 76,398 тыс. рублей, плановые назначения по доходам составили 3 266,898 тыс. рублей. На основании </w:t>
      </w:r>
      <w:r>
        <w:rPr>
          <w:rFonts w:cs="Times New Roman" w:ascii="Times New Roman" w:hAnsi="Times New Roman"/>
          <w:sz w:val="26"/>
          <w:szCs w:val="26"/>
          <w:highlight w:val="white"/>
        </w:rPr>
        <w:t xml:space="preserve"> Распоряжени</w:t>
      </w:r>
      <w:r>
        <w:rPr>
          <w:rFonts w:cs="Times New Roman" w:ascii="Times New Roman" w:hAnsi="Times New Roman"/>
          <w:sz w:val="26"/>
          <w:szCs w:val="26"/>
          <w:highlight w:val="white"/>
        </w:rPr>
        <w:t>я</w:t>
      </w:r>
      <w:r>
        <w:rPr>
          <w:rFonts w:cs="Times New Roman" w:ascii="Times New Roman" w:hAnsi="Times New Roman"/>
          <w:sz w:val="26"/>
          <w:szCs w:val="26"/>
          <w:highlight w:val="white"/>
        </w:rPr>
        <w:t xml:space="preserve"> Финансового управления Администрации Кондопожского муниципального района от 28.02.2018</w:t>
      </w:r>
      <w:r>
        <w:rPr>
          <w:rFonts w:cs="Times New Roman" w:ascii="Times New Roman" w:hAnsi="Times New Roman"/>
          <w:sz w:val="26"/>
          <w:szCs w:val="26"/>
        </w:rPr>
        <w:t xml:space="preserve"> года, утвержденные бюджетные </w:t>
      </w:r>
      <w:r>
        <w:rPr>
          <w:rFonts w:cs="Times New Roman" w:ascii="Times New Roman" w:hAnsi="Times New Roman"/>
          <w:sz w:val="26"/>
          <w:szCs w:val="26"/>
        </w:rPr>
        <w:t>ассигнования</w:t>
      </w:r>
      <w:r>
        <w:rPr>
          <w:rFonts w:cs="Times New Roman" w:ascii="Times New Roman" w:hAnsi="Times New Roman"/>
          <w:sz w:val="26"/>
          <w:szCs w:val="26"/>
        </w:rPr>
        <w:t xml:space="preserve"> увеличились </w:t>
      </w:r>
      <w:r>
        <w:rPr>
          <w:rFonts w:cs="Times New Roman" w:ascii="Times New Roman" w:hAnsi="Times New Roman"/>
          <w:sz w:val="26"/>
          <w:szCs w:val="26"/>
          <w:highlight w:val="white"/>
        </w:rPr>
        <w:t xml:space="preserve">по расходам </w:t>
      </w:r>
      <w:r>
        <w:rPr>
          <w:rFonts w:cs="Times New Roman" w:ascii="Times New Roman" w:hAnsi="Times New Roman"/>
          <w:sz w:val="26"/>
          <w:szCs w:val="26"/>
          <w:highlight w:val="white"/>
        </w:rPr>
        <w:t xml:space="preserve">также на 76,398 тыс. рублей и составили </w:t>
      </w:r>
      <w:r>
        <w:rPr>
          <w:rFonts w:cs="Times New Roman" w:ascii="Times New Roman" w:hAnsi="Times New Roman"/>
          <w:sz w:val="26"/>
          <w:szCs w:val="26"/>
          <w:highlight w:val="white"/>
        </w:rPr>
        <w:t xml:space="preserve">3 389,92 рублей. Дефицит бюджета  </w:t>
      </w:r>
      <w:r>
        <w:rPr>
          <w:rFonts w:cs="Times New Roman" w:ascii="Times New Roman" w:hAnsi="Times New Roman"/>
          <w:sz w:val="26"/>
          <w:szCs w:val="26"/>
          <w:highlight w:val="white"/>
        </w:rPr>
        <w:t xml:space="preserve">не изменился. </w:t>
      </w:r>
    </w:p>
    <w:p>
      <w:pPr>
        <w:pStyle w:val="Normal"/>
        <w:spacing w:lineRule="auto" w:line="276" w:before="0" w:after="0"/>
        <w:ind w:firstLine="567"/>
        <w:jc w:val="both"/>
        <w:rPr/>
      </w:pPr>
      <w:r>
        <w:rPr>
          <w:rFonts w:cs="Times New Roman" w:ascii="Times New Roman" w:hAnsi="Times New Roman"/>
          <w:sz w:val="26"/>
          <w:szCs w:val="26"/>
          <w:lang w:eastAsia="ru-RU"/>
        </w:rPr>
        <w:t>Основные параметры исполнения бюджета Кедрозерского сельского поселения за 1 квартал 2018 года в сравнении с аналогичным периодом 2017 года приведены в следующей таблице:</w:t>
      </w:r>
    </w:p>
    <w:p>
      <w:pPr>
        <w:pStyle w:val="Normal"/>
        <w:widowControl/>
        <w:bidi w:val="0"/>
        <w:spacing w:lineRule="auto" w:line="276" w:before="0" w:after="0"/>
        <w:ind w:left="0" w:right="0" w:hanging="0"/>
        <w:jc w:val="right"/>
        <w:rPr>
          <w:rFonts w:ascii="Times New Roman" w:hAnsi="Times New Roman"/>
        </w:rPr>
      </w:pPr>
      <w:r>
        <w:rPr>
          <w:rFonts w:ascii="Times New Roman" w:hAnsi="Times New Roman"/>
        </w:rPr>
        <w:t>тыс. руб.</w:t>
      </w:r>
    </w:p>
    <w:tbl>
      <w:tblPr>
        <w:tblW w:w="9360" w:type="dxa"/>
        <w:jc w:val="left"/>
        <w:tblInd w:w="2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28" w:type="dxa"/>
          <w:left w:w="24" w:type="dxa"/>
          <w:bottom w:w="28" w:type="dxa"/>
          <w:right w:w="28" w:type="dxa"/>
        </w:tblCellMar>
      </w:tblPr>
      <w:tblGrid>
        <w:gridCol w:w="2444"/>
        <w:gridCol w:w="1350"/>
        <w:gridCol w:w="1080"/>
        <w:gridCol w:w="570"/>
        <w:gridCol w:w="1366"/>
        <w:gridCol w:w="1020"/>
        <w:gridCol w:w="555"/>
        <w:gridCol w:w="974"/>
      </w:tblGrid>
      <w:tr>
        <w:trPr>
          <w:trHeight w:val="971" w:hRule="atLeast"/>
        </w:trPr>
        <w:tc>
          <w:tcPr>
            <w:tcW w:w="24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наименование</w:t>
            </w:r>
          </w:p>
        </w:tc>
        <w:tc>
          <w:tcPr>
            <w:tcW w:w="13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Утвержденные бюджетные назначения на 01.04.2017</w:t>
            </w:r>
          </w:p>
        </w:tc>
        <w:tc>
          <w:tcPr>
            <w:tcW w:w="108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Исполнено на 01.04.2017</w:t>
            </w:r>
          </w:p>
        </w:tc>
        <w:tc>
          <w:tcPr>
            <w:tcW w:w="5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 исполнения</w:t>
            </w:r>
          </w:p>
        </w:tc>
        <w:tc>
          <w:tcPr>
            <w:tcW w:w="136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Утвержденные бюджетные назначения на 01.04.2018</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Исполнено на 01.04.2018</w:t>
            </w:r>
          </w:p>
        </w:tc>
        <w:tc>
          <w:tcPr>
            <w:tcW w:w="55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 xml:space="preserve">% исполнения </w:t>
            </w:r>
          </w:p>
        </w:tc>
        <w:tc>
          <w:tcPr>
            <w:tcW w:w="9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отклонение (гр.6 - гр.3)</w:t>
            </w:r>
          </w:p>
        </w:tc>
      </w:tr>
      <w:tr>
        <w:trPr>
          <w:trHeight w:val="283" w:hRule="atLeast"/>
        </w:trPr>
        <w:tc>
          <w:tcPr>
            <w:tcW w:w="24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w:t>
            </w:r>
          </w:p>
        </w:tc>
        <w:tc>
          <w:tcPr>
            <w:tcW w:w="13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2</w:t>
            </w:r>
          </w:p>
        </w:tc>
        <w:tc>
          <w:tcPr>
            <w:tcW w:w="108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3</w:t>
            </w:r>
          </w:p>
        </w:tc>
        <w:tc>
          <w:tcPr>
            <w:tcW w:w="5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4</w:t>
            </w:r>
          </w:p>
        </w:tc>
        <w:tc>
          <w:tcPr>
            <w:tcW w:w="136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5</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6</w:t>
            </w:r>
          </w:p>
        </w:tc>
        <w:tc>
          <w:tcPr>
            <w:tcW w:w="55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7</w:t>
            </w:r>
          </w:p>
        </w:tc>
        <w:tc>
          <w:tcPr>
            <w:tcW w:w="9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8</w:t>
            </w:r>
          </w:p>
        </w:tc>
      </w:tr>
      <w:tr>
        <w:trPr>
          <w:trHeight w:val="356" w:hRule="atLeast"/>
        </w:trPr>
        <w:tc>
          <w:tcPr>
            <w:tcW w:w="24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b/>
                <w:b/>
                <w:color w:val="00000A"/>
                <w:sz w:val="20"/>
                <w:szCs w:val="20"/>
              </w:rPr>
            </w:pPr>
            <w:r>
              <w:rPr>
                <w:rFonts w:ascii="Times New Roman" w:hAnsi="Times New Roman"/>
                <w:b/>
                <w:color w:val="00000A"/>
                <w:sz w:val="20"/>
                <w:szCs w:val="20"/>
              </w:rPr>
              <w:t>1. Доходы</w:t>
            </w:r>
          </w:p>
        </w:tc>
        <w:tc>
          <w:tcPr>
            <w:tcW w:w="13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4 288,66</w:t>
            </w:r>
          </w:p>
        </w:tc>
        <w:tc>
          <w:tcPr>
            <w:tcW w:w="108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791,72</w:t>
            </w:r>
          </w:p>
        </w:tc>
        <w:tc>
          <w:tcPr>
            <w:tcW w:w="5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18,5</w:t>
            </w:r>
          </w:p>
        </w:tc>
        <w:tc>
          <w:tcPr>
            <w:tcW w:w="136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3 266,90</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841,33</w:t>
            </w:r>
          </w:p>
        </w:tc>
        <w:tc>
          <w:tcPr>
            <w:tcW w:w="55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25,8</w:t>
            </w:r>
          </w:p>
        </w:tc>
        <w:tc>
          <w:tcPr>
            <w:tcW w:w="9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b/>
                <w:b/>
                <w:color w:val="00000A"/>
                <w:sz w:val="20"/>
                <w:szCs w:val="20"/>
              </w:rPr>
            </w:pPr>
            <w:r>
              <w:rPr>
                <w:rFonts w:ascii="Times New Roman" w:hAnsi="Times New Roman"/>
                <w:b/>
                <w:color w:val="00000A"/>
                <w:sz w:val="20"/>
                <w:szCs w:val="20"/>
              </w:rPr>
              <w:t>49,61</w:t>
            </w:r>
          </w:p>
        </w:tc>
      </w:tr>
      <w:tr>
        <w:trPr>
          <w:trHeight w:val="641" w:hRule="atLeast"/>
        </w:trPr>
        <w:tc>
          <w:tcPr>
            <w:tcW w:w="24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sz w:val="20"/>
                <w:szCs w:val="20"/>
              </w:rPr>
            </w:pPr>
            <w:r>
              <w:rPr>
                <w:rFonts w:ascii="Times New Roman" w:hAnsi="Times New Roman"/>
                <w:color w:val="00000A"/>
                <w:sz w:val="20"/>
                <w:szCs w:val="20"/>
              </w:rPr>
              <w:t>налоговые и неналоговые доходы</w:t>
            </w:r>
          </w:p>
        </w:tc>
        <w:tc>
          <w:tcPr>
            <w:tcW w:w="13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1 592,91</w:t>
            </w:r>
          </w:p>
        </w:tc>
        <w:tc>
          <w:tcPr>
            <w:tcW w:w="108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404,62</w:t>
            </w:r>
          </w:p>
        </w:tc>
        <w:tc>
          <w:tcPr>
            <w:tcW w:w="5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25,4</w:t>
            </w:r>
          </w:p>
        </w:tc>
        <w:tc>
          <w:tcPr>
            <w:tcW w:w="136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1 833,50</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500,60</w:t>
            </w:r>
          </w:p>
        </w:tc>
        <w:tc>
          <w:tcPr>
            <w:tcW w:w="55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27,3</w:t>
            </w:r>
          </w:p>
        </w:tc>
        <w:tc>
          <w:tcPr>
            <w:tcW w:w="9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sz w:val="20"/>
                <w:szCs w:val="20"/>
              </w:rPr>
            </w:pPr>
            <w:r>
              <w:rPr>
                <w:rFonts w:ascii="Times New Roman" w:hAnsi="Times New Roman"/>
                <w:color w:val="00000A"/>
                <w:sz w:val="20"/>
                <w:szCs w:val="20"/>
              </w:rPr>
              <w:t>95,98</w:t>
            </w:r>
          </w:p>
        </w:tc>
      </w:tr>
      <w:tr>
        <w:trPr>
          <w:trHeight w:val="476" w:hRule="atLeast"/>
        </w:trPr>
        <w:tc>
          <w:tcPr>
            <w:tcW w:w="24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sz w:val="20"/>
                <w:szCs w:val="20"/>
              </w:rPr>
            </w:pPr>
            <w:r>
              <w:rPr>
                <w:rFonts w:ascii="Times New Roman" w:hAnsi="Times New Roman"/>
                <w:color w:val="00000A"/>
                <w:sz w:val="20"/>
                <w:szCs w:val="20"/>
              </w:rPr>
              <w:t>безвозмездные поступления</w:t>
            </w:r>
          </w:p>
        </w:tc>
        <w:tc>
          <w:tcPr>
            <w:tcW w:w="13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2 695,75</w:t>
            </w:r>
          </w:p>
        </w:tc>
        <w:tc>
          <w:tcPr>
            <w:tcW w:w="108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387,10</w:t>
            </w:r>
          </w:p>
        </w:tc>
        <w:tc>
          <w:tcPr>
            <w:tcW w:w="5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14,4</w:t>
            </w:r>
          </w:p>
        </w:tc>
        <w:tc>
          <w:tcPr>
            <w:tcW w:w="136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1 433,40</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340,73</w:t>
            </w:r>
          </w:p>
        </w:tc>
        <w:tc>
          <w:tcPr>
            <w:tcW w:w="55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23,8</w:t>
            </w:r>
          </w:p>
        </w:tc>
        <w:tc>
          <w:tcPr>
            <w:tcW w:w="9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sz w:val="20"/>
                <w:szCs w:val="20"/>
              </w:rPr>
            </w:pPr>
            <w:r>
              <w:rPr>
                <w:rFonts w:ascii="Times New Roman" w:hAnsi="Times New Roman"/>
                <w:color w:val="00000A"/>
                <w:sz w:val="20"/>
                <w:szCs w:val="20"/>
              </w:rPr>
              <w:t>-46,37</w:t>
            </w:r>
          </w:p>
        </w:tc>
      </w:tr>
      <w:tr>
        <w:trPr>
          <w:trHeight w:val="356" w:hRule="atLeast"/>
        </w:trPr>
        <w:tc>
          <w:tcPr>
            <w:tcW w:w="24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b/>
                <w:b/>
                <w:color w:val="00000A"/>
                <w:sz w:val="20"/>
                <w:szCs w:val="20"/>
              </w:rPr>
            </w:pPr>
            <w:r>
              <w:rPr>
                <w:rFonts w:ascii="Times New Roman" w:hAnsi="Times New Roman"/>
                <w:b/>
                <w:color w:val="00000A"/>
                <w:sz w:val="20"/>
                <w:szCs w:val="20"/>
              </w:rPr>
              <w:t>2. Расходы</w:t>
            </w:r>
          </w:p>
        </w:tc>
        <w:tc>
          <w:tcPr>
            <w:tcW w:w="13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4 302,66</w:t>
            </w:r>
          </w:p>
        </w:tc>
        <w:tc>
          <w:tcPr>
            <w:tcW w:w="108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629,79</w:t>
            </w:r>
          </w:p>
        </w:tc>
        <w:tc>
          <w:tcPr>
            <w:tcW w:w="5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14,6</w:t>
            </w:r>
          </w:p>
        </w:tc>
        <w:tc>
          <w:tcPr>
            <w:tcW w:w="136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3 389,92</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647,92</w:t>
            </w:r>
          </w:p>
        </w:tc>
        <w:tc>
          <w:tcPr>
            <w:tcW w:w="55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19,1</w:t>
            </w:r>
          </w:p>
        </w:tc>
        <w:tc>
          <w:tcPr>
            <w:tcW w:w="9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b/>
                <w:b/>
                <w:color w:val="00000A"/>
                <w:sz w:val="20"/>
                <w:szCs w:val="20"/>
              </w:rPr>
            </w:pPr>
            <w:r>
              <w:rPr>
                <w:rFonts w:ascii="Times New Roman" w:hAnsi="Times New Roman"/>
                <w:b/>
                <w:color w:val="00000A"/>
                <w:sz w:val="20"/>
                <w:szCs w:val="20"/>
              </w:rPr>
              <w:t>18,13</w:t>
            </w:r>
          </w:p>
        </w:tc>
      </w:tr>
      <w:tr>
        <w:trPr>
          <w:trHeight w:val="776" w:hRule="atLeast"/>
        </w:trPr>
        <w:tc>
          <w:tcPr>
            <w:tcW w:w="24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b/>
                <w:b/>
                <w:color w:val="00000A"/>
                <w:sz w:val="20"/>
                <w:szCs w:val="20"/>
              </w:rPr>
            </w:pPr>
            <w:r>
              <w:rPr>
                <w:rFonts w:ascii="Times New Roman" w:hAnsi="Times New Roman"/>
                <w:b/>
                <w:color w:val="00000A"/>
                <w:sz w:val="20"/>
                <w:szCs w:val="20"/>
              </w:rPr>
              <w:t>3. Источники финансирования дефицита бюджета</w:t>
            </w:r>
          </w:p>
        </w:tc>
        <w:tc>
          <w:tcPr>
            <w:tcW w:w="13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-14,00</w:t>
            </w:r>
          </w:p>
        </w:tc>
        <w:tc>
          <w:tcPr>
            <w:tcW w:w="108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161,93</w:t>
            </w:r>
          </w:p>
        </w:tc>
        <w:tc>
          <w:tcPr>
            <w:tcW w:w="5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х</w:t>
            </w:r>
          </w:p>
        </w:tc>
        <w:tc>
          <w:tcPr>
            <w:tcW w:w="136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-123,02</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sz w:val="20"/>
                <w:szCs w:val="20"/>
              </w:rPr>
            </w:pPr>
            <w:r>
              <w:rPr>
                <w:rFonts w:ascii="Times New Roman" w:hAnsi="Times New Roman"/>
                <w:b/>
                <w:color w:val="00000A"/>
                <w:sz w:val="20"/>
                <w:szCs w:val="20"/>
              </w:rPr>
              <w:t>193,41</w:t>
            </w:r>
          </w:p>
        </w:tc>
        <w:tc>
          <w:tcPr>
            <w:tcW w:w="55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sz w:val="20"/>
                <w:szCs w:val="20"/>
              </w:rPr>
            </w:pPr>
            <w:r>
              <w:rPr>
                <w:rFonts w:ascii="Times New Roman" w:hAnsi="Times New Roman"/>
                <w:color w:val="00000A"/>
                <w:sz w:val="20"/>
                <w:szCs w:val="20"/>
              </w:rPr>
              <w:t>х</w:t>
            </w:r>
          </w:p>
        </w:tc>
        <w:tc>
          <w:tcPr>
            <w:tcW w:w="9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b/>
                <w:b/>
                <w:color w:val="00000A"/>
                <w:sz w:val="20"/>
                <w:szCs w:val="20"/>
              </w:rPr>
            </w:pPr>
            <w:r>
              <w:rPr>
                <w:rFonts w:ascii="Times New Roman" w:hAnsi="Times New Roman"/>
                <w:b/>
                <w:color w:val="00000A"/>
                <w:sz w:val="20"/>
                <w:szCs w:val="20"/>
              </w:rPr>
              <w:t>31,48</w:t>
            </w:r>
          </w:p>
        </w:tc>
      </w:tr>
    </w:tbl>
    <w:p>
      <w:pPr>
        <w:pStyle w:val="Normal"/>
        <w:widowControl/>
        <w:bidi w:val="0"/>
        <w:spacing w:lineRule="auto" w:line="240" w:before="0" w:after="0"/>
        <w:ind w:left="0" w:right="0" w:hanging="0"/>
        <w:jc w:val="both"/>
        <w:rPr/>
      </w:pPr>
      <w:r>
        <w:rPr/>
      </w:r>
    </w:p>
    <w:p>
      <w:pPr>
        <w:pStyle w:val="Normal"/>
        <w:spacing w:lineRule="auto" w:line="276" w:before="0" w:after="0"/>
        <w:ind w:firstLine="709"/>
        <w:jc w:val="both"/>
        <w:rPr/>
      </w:pPr>
      <w:r>
        <w:rPr>
          <w:rFonts w:cs="Times New Roman" w:ascii="Times New Roman" w:hAnsi="Times New Roman"/>
          <w:sz w:val="26"/>
          <w:szCs w:val="26"/>
        </w:rPr>
        <w:t xml:space="preserve">По состоянию на 1 апреля 2018 года в бюджет Кедрозерского сельского </w:t>
      </w:r>
      <w:r>
        <w:rPr>
          <w:rFonts w:cs="Times New Roman" w:ascii="Times New Roman" w:hAnsi="Times New Roman"/>
          <w:sz w:val="26"/>
          <w:szCs w:val="26"/>
          <w:highlight w:val="white"/>
        </w:rPr>
        <w:t xml:space="preserve">поселения поступило всего доходов в сумме 841,33 тыс. </w:t>
      </w:r>
      <w:r>
        <w:rPr>
          <w:rFonts w:cs="Times New Roman" w:ascii="Times New Roman" w:hAnsi="Times New Roman"/>
          <w:sz w:val="26"/>
          <w:szCs w:val="26"/>
        </w:rPr>
        <w:t>рублей или 25,8 процентов от уточненных годовых назначений (3 266,9 тыс. рублей), в том числе: налоговые и неналоговые доходы в сумме 500,6 тыс. рублей или 27,3 процента от плановых назначений; безвозмездные поступления составили 340,73 тыс. рублей или 23,8 процентов от плановых назначений.</w:t>
      </w:r>
    </w:p>
    <w:p>
      <w:pPr>
        <w:pStyle w:val="Normal"/>
        <w:spacing w:lineRule="auto" w:line="276" w:before="0" w:after="0"/>
        <w:ind w:firstLine="709"/>
        <w:jc w:val="both"/>
        <w:rPr/>
      </w:pPr>
      <w:r>
        <w:rPr>
          <w:rFonts w:cs="Times New Roman" w:ascii="Times New Roman" w:hAnsi="Times New Roman"/>
          <w:sz w:val="26"/>
          <w:szCs w:val="26"/>
        </w:rPr>
        <w:t>В целом доходов по сравнению с соответствующим периодом прошлого года получено больше н</w:t>
      </w:r>
      <w:r>
        <w:rPr>
          <w:rFonts w:cs="Times New Roman" w:ascii="Times New Roman" w:hAnsi="Times New Roman"/>
          <w:sz w:val="26"/>
          <w:szCs w:val="26"/>
          <w:highlight w:val="white"/>
        </w:rPr>
        <w:t>а 49,61 т</w:t>
      </w:r>
      <w:r>
        <w:rPr>
          <w:rFonts w:cs="Times New Roman" w:ascii="Times New Roman" w:hAnsi="Times New Roman"/>
          <w:sz w:val="26"/>
          <w:szCs w:val="26"/>
        </w:rPr>
        <w:t>ыс. рублей, в том числе за счет увеличения налоговых и неналоговых доходов на 95,98</w:t>
      </w:r>
      <w:r>
        <w:rPr>
          <w:rFonts w:cs="Times New Roman" w:ascii="Times New Roman" w:hAnsi="Times New Roman"/>
          <w:sz w:val="26"/>
          <w:szCs w:val="26"/>
          <w:highlight w:val="white"/>
        </w:rPr>
        <w:t xml:space="preserve"> ты</w:t>
      </w:r>
      <w:r>
        <w:rPr>
          <w:rFonts w:cs="Times New Roman" w:ascii="Times New Roman" w:hAnsi="Times New Roman"/>
          <w:sz w:val="26"/>
          <w:szCs w:val="26"/>
        </w:rPr>
        <w:t>с. рублей, уменьшения безвозмездных поступлений на 46,37 тыс. рублей.</w:t>
      </w:r>
    </w:p>
    <w:p>
      <w:pPr>
        <w:pStyle w:val="Normal"/>
        <w:spacing w:lineRule="auto" w:line="276" w:before="0" w:after="0"/>
        <w:ind w:firstLine="709"/>
        <w:jc w:val="both"/>
        <w:rPr/>
      </w:pPr>
      <w:r>
        <w:rPr>
          <w:rFonts w:cs="Times New Roman" w:ascii="Times New Roman" w:hAnsi="Times New Roman"/>
          <w:sz w:val="26"/>
          <w:szCs w:val="26"/>
          <w:lang w:eastAsia="ru-RU"/>
        </w:rPr>
        <w:t>В общей сумме поступивших доходов по состоянию на 01.04.2018 года налоговые и неналоговые доходы составляют – 59,5 процентов, безвозмездные поступления – 40,5 процента.</w:t>
      </w:r>
    </w:p>
    <w:p>
      <w:pPr>
        <w:pStyle w:val="Normal"/>
        <w:spacing w:lineRule="auto" w:line="276" w:before="0" w:after="0"/>
        <w:ind w:firstLine="567"/>
        <w:jc w:val="both"/>
        <w:rPr/>
      </w:pPr>
      <w:r>
        <w:rPr>
          <w:rFonts w:cs="Times New Roman" w:ascii="Times New Roman" w:hAnsi="Times New Roman"/>
          <w:sz w:val="26"/>
          <w:szCs w:val="26"/>
          <w:lang w:eastAsia="ru-RU"/>
        </w:rPr>
        <w:t xml:space="preserve"> </w:t>
      </w:r>
      <w:r>
        <w:rPr>
          <w:rFonts w:cs="Times New Roman" w:ascii="Times New Roman" w:hAnsi="Times New Roman"/>
          <w:sz w:val="26"/>
          <w:szCs w:val="26"/>
          <w:lang w:eastAsia="ru-RU"/>
        </w:rPr>
        <w:t xml:space="preserve">Исполнение бюджета Кедрозерского сельского поселения по доходам за 1 квартал 2018 года в сравнении с аналогичным периодом 2017 года приведено в Приложении № 1. </w:t>
      </w:r>
    </w:p>
    <w:p>
      <w:pPr>
        <w:pStyle w:val="Normal"/>
        <w:spacing w:lineRule="auto" w:line="276" w:before="0" w:after="0"/>
        <w:ind w:firstLine="709"/>
        <w:jc w:val="both"/>
        <w:rPr/>
      </w:pPr>
      <w:r>
        <w:rPr>
          <w:rFonts w:cs="Times New Roman" w:ascii="Times New Roman" w:hAnsi="Times New Roman"/>
          <w:sz w:val="26"/>
          <w:szCs w:val="26"/>
        </w:rPr>
        <w:t>Анализ структуры налоговых и неналоговых доходов бюджета Кедрозерского сельского</w:t>
      </w:r>
      <w:r>
        <w:rPr>
          <w:rFonts w:cs="Times New Roman" w:ascii="Times New Roman" w:hAnsi="Times New Roman"/>
          <w:sz w:val="26"/>
          <w:szCs w:val="26"/>
          <w:lang w:eastAsia="ru-RU"/>
        </w:rPr>
        <w:t xml:space="preserve"> поселения</w:t>
      </w:r>
      <w:r>
        <w:rPr>
          <w:rFonts w:cs="Times New Roman" w:ascii="Times New Roman" w:hAnsi="Times New Roman"/>
          <w:sz w:val="26"/>
          <w:szCs w:val="26"/>
        </w:rPr>
        <w:t xml:space="preserve"> по основным видам и группам налогов за 1 квартал 2018 года показал, что наибольший удельный вес в общем объеме поступивших доходов бюджета </w:t>
      </w:r>
      <w:r>
        <w:rPr>
          <w:rFonts w:cs="Times New Roman" w:ascii="Times New Roman" w:hAnsi="Times New Roman"/>
          <w:sz w:val="26"/>
          <w:szCs w:val="26"/>
          <w:highlight w:val="white"/>
        </w:rPr>
        <w:t>приходится на налоги на товары (работы, услуги), реализуемые на территории Российской Федерации</w:t>
      </w:r>
      <w:r>
        <w:rPr>
          <w:rFonts w:cs="Times New Roman" w:ascii="Times New Roman" w:hAnsi="Times New Roman"/>
          <w:sz w:val="26"/>
          <w:szCs w:val="26"/>
        </w:rPr>
        <w:t xml:space="preserve"> — 34,6 процента (в 1 квартале 2017 года удельный вес составил 35,8</w:t>
      </w:r>
      <w:r>
        <w:rPr>
          <w:rFonts w:cs="Times New Roman" w:ascii="Times New Roman" w:hAnsi="Times New Roman"/>
          <w:sz w:val="26"/>
          <w:szCs w:val="26"/>
          <w:highlight w:val="white"/>
        </w:rPr>
        <w:t xml:space="preserve"> проц</w:t>
      </w:r>
      <w:r>
        <w:rPr>
          <w:rFonts w:cs="Times New Roman" w:ascii="Times New Roman" w:hAnsi="Times New Roman"/>
          <w:sz w:val="26"/>
          <w:szCs w:val="26"/>
        </w:rPr>
        <w:t xml:space="preserve">ентов), или 58,1 процентов в общем объеме налоговых и неналоговых доходов бюджета. </w:t>
      </w:r>
    </w:p>
    <w:p>
      <w:pPr>
        <w:pStyle w:val="Normal"/>
        <w:spacing w:lineRule="auto" w:line="276" w:before="0" w:after="0"/>
        <w:ind w:firstLine="709"/>
        <w:jc w:val="both"/>
        <w:rPr/>
      </w:pPr>
      <w:r>
        <w:rPr>
          <w:rFonts w:cs="Times New Roman" w:ascii="Times New Roman" w:hAnsi="Times New Roman"/>
          <w:sz w:val="26"/>
          <w:szCs w:val="26"/>
        </w:rPr>
        <w:t>В сравнении с аналогичным периодом прошлого года установлено значительное увеличение налога на имущества, так за 1 квартал 2018 года поступило  129,03 тыс. рублей, или 36,1 процента от годовых плановых назначений, что на 87,32 тыс. рублей больше, чем за аналогичный период прошлого года.</w:t>
      </w:r>
    </w:p>
    <w:p>
      <w:pPr>
        <w:pStyle w:val="Normal"/>
        <w:spacing w:lineRule="auto" w:line="276" w:before="0" w:after="0"/>
        <w:ind w:firstLine="709"/>
        <w:jc w:val="both"/>
        <w:rPr/>
      </w:pPr>
      <w:r>
        <w:rPr>
          <w:rFonts w:cs="Times New Roman" w:ascii="Times New Roman" w:hAnsi="Times New Roman"/>
          <w:sz w:val="26"/>
          <w:szCs w:val="26"/>
        </w:rPr>
        <w:t>В сравнении с аналогичным периодом прошлого года значительного уменьшение отдельных налоговых и неналоговых доходов не установлено.</w:t>
      </w:r>
    </w:p>
    <w:p>
      <w:pPr>
        <w:pStyle w:val="Normal"/>
        <w:spacing w:lineRule="auto" w:line="276" w:before="0" w:after="0"/>
        <w:ind w:firstLine="709"/>
        <w:jc w:val="both"/>
        <w:rPr/>
      </w:pPr>
      <w:r>
        <w:rPr>
          <w:rFonts w:cs="Times New Roman" w:ascii="Times New Roman" w:hAnsi="Times New Roman"/>
          <w:sz w:val="26"/>
          <w:szCs w:val="26"/>
        </w:rPr>
        <w:t xml:space="preserve">Поступления налога на доходы физических лиц за 1 квартал текущего года составили 79,83 тыс. рублей, что составляет 9,5 процента в общей сумме доходов бюджета или 21,9 процент от плановых назначений. По сравнению с 1 кварталом 2017 года поступления увеличились незначительно (+1,27 тыс. рублей). </w:t>
      </w:r>
    </w:p>
    <w:p>
      <w:pPr>
        <w:pStyle w:val="Normal"/>
        <w:spacing w:lineRule="auto" w:line="276" w:before="0" w:after="0"/>
        <w:ind w:firstLine="709"/>
        <w:jc w:val="both"/>
        <w:rPr/>
      </w:pPr>
      <w:r>
        <w:rPr>
          <w:rFonts w:cs="Times New Roman" w:ascii="Times New Roman" w:hAnsi="Times New Roman"/>
          <w:sz w:val="26"/>
          <w:szCs w:val="26"/>
          <w:highlight w:val="white"/>
        </w:rPr>
        <w:t>Налоги на товары (работы, услуги), реализуемые на территории Российской Федерации</w:t>
      </w:r>
      <w:r>
        <w:rPr>
          <w:rFonts w:cs="Times New Roman" w:ascii="Times New Roman" w:hAnsi="Times New Roman"/>
          <w:sz w:val="26"/>
          <w:szCs w:val="26"/>
        </w:rPr>
        <w:t xml:space="preserve"> в 1 квартале 2018 года составляют 34,6 процента от общей суммы доходов бюджета, по сравнению с аналогичным периодом прошлого года, поступления также уменьшились не значительно (+7,25 тыс. рублей).</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6"/>
          <w:szCs w:val="26"/>
        </w:rPr>
        <w:t xml:space="preserve">Платежей от уплаты государственной пошлины по состоянию на 1 апреля 2017 года по сравнению с 1 кварталом 2016 года поступило больше на 72,2 тыс. рублей (971,3 тыс. рублей), или 20,9 процента от плановых назначений, что в общей сумме доходов бюджета составило 0,7 процента.                        </w:t>
      </w:r>
    </w:p>
    <w:p>
      <w:pPr>
        <w:pStyle w:val="Normal"/>
        <w:spacing w:lineRule="auto" w:line="276" w:before="0" w:after="0"/>
        <w:ind w:firstLine="709"/>
        <w:jc w:val="both"/>
        <w:rPr/>
      </w:pPr>
      <w:r>
        <w:rPr>
          <w:rFonts w:cs="Times New Roman" w:ascii="Times New Roman" w:hAnsi="Times New Roman"/>
          <w:sz w:val="26"/>
          <w:szCs w:val="26"/>
        </w:rPr>
        <w:t xml:space="preserve">Прочие неналоговые доходы в проверяемом периоде поступили в объеме 0,35 тыс. рублей, из-за незначительного объема не повлияли на общий объем доходов. </w:t>
      </w:r>
    </w:p>
    <w:p>
      <w:pPr>
        <w:pStyle w:val="Normal"/>
        <w:spacing w:lineRule="auto" w:line="276" w:before="0" w:after="0"/>
        <w:ind w:firstLine="709"/>
        <w:jc w:val="both"/>
        <w:rPr/>
      </w:pPr>
      <w:r>
        <w:rPr>
          <w:rFonts w:cs="Times New Roman" w:ascii="Times New Roman" w:hAnsi="Times New Roman"/>
          <w:sz w:val="26"/>
          <w:szCs w:val="26"/>
        </w:rPr>
        <w:t xml:space="preserve">Поступление налога на совокупный доход в сравнении с 1 кварталом 2017 года незначительно уменьшилось (-10,21 тыс. рублей) и составило 0,1 процент в общем объеме доходов бюджета или 66,0 процентов от плановых назначений. </w:t>
      </w:r>
    </w:p>
    <w:p>
      <w:pPr>
        <w:pStyle w:val="Normal"/>
        <w:spacing w:lineRule="auto" w:line="276" w:before="0" w:after="0"/>
        <w:ind w:firstLine="709"/>
        <w:jc w:val="both"/>
        <w:rPr/>
      </w:pPr>
      <w:r>
        <w:rPr>
          <w:rFonts w:cs="Times New Roman" w:ascii="Times New Roman" w:hAnsi="Times New Roman"/>
          <w:sz w:val="26"/>
          <w:szCs w:val="26"/>
        </w:rPr>
        <w:t>На долю безвозмездных поступлений в проверяемом периоде приходится 40,5 процентов в общем объеме доходов, поступивших в бюджет по состоянию на 1 апреля 2018 года, сумма поступлений составила 340,73тыс. рублей, в том числе за счет безвозмездных поступлений от других бюджетов бюджетной системы Российской Федерации в сумме 343,47 тыс. рублей или 24,0 процента от плановых назначений. Общий объем безвозмездных поступлений по сравнению с аналогичным периодом прошлого года снизился на 46,37 тыс. рублей.</w:t>
      </w:r>
    </w:p>
    <w:p>
      <w:pPr>
        <w:pStyle w:val="Normal"/>
        <w:spacing w:lineRule="auto" w:line="276" w:before="0" w:after="0"/>
        <w:ind w:firstLine="709"/>
        <w:jc w:val="both"/>
        <w:rPr/>
      </w:pPr>
      <w:r>
        <w:rPr>
          <w:rFonts w:cs="Times New Roman" w:ascii="Times New Roman" w:hAnsi="Times New Roman"/>
          <w:sz w:val="26"/>
          <w:szCs w:val="26"/>
        </w:rPr>
        <w:t>Осуществлен возврат остатков субсидий, субвенций и иных межбюджетных трансфертов, имеющих целевое назначение, прошлых лет в сумме 2,74 тыс. рублей.</w:t>
      </w:r>
    </w:p>
    <w:p>
      <w:pPr>
        <w:pStyle w:val="Normal"/>
        <w:spacing w:lineRule="auto" w:line="276" w:before="0" w:after="0"/>
        <w:ind w:firstLine="709"/>
        <w:jc w:val="both"/>
        <w:rPr/>
      </w:pPr>
      <w:r>
        <w:rPr>
          <w:rFonts w:cs="Times New Roman" w:ascii="Times New Roman" w:hAnsi="Times New Roman"/>
          <w:sz w:val="26"/>
          <w:szCs w:val="26"/>
          <w:highlight w:val="white"/>
        </w:rPr>
        <w:t>Расходы</w:t>
      </w:r>
      <w:r>
        <w:rPr>
          <w:rFonts w:cs="Times New Roman" w:ascii="Times New Roman" w:hAnsi="Times New Roman"/>
          <w:sz w:val="26"/>
          <w:szCs w:val="26"/>
        </w:rPr>
        <w:t xml:space="preserve"> бюджета Кедрозерского сельского поселения по состоянию на 01.04.2018 года составили 647,92 тыс. рублей или 19,1 процентов от утвержденных бюджетных назначений на 2018 год. По сравнению с исполнением бюджета за 1 квартал прошлого года в целом расходы Кедрозерского сельского поселения увеличились на 18,13</w:t>
      </w:r>
      <w:r>
        <w:rPr>
          <w:rFonts w:cs="Times New Roman" w:ascii="Times New Roman" w:hAnsi="Times New Roman"/>
          <w:sz w:val="26"/>
          <w:szCs w:val="26"/>
          <w:highlight w:val="white"/>
        </w:rPr>
        <w:t xml:space="preserve"> тыс. рублей.</w:t>
      </w:r>
    </w:p>
    <w:p>
      <w:pPr>
        <w:pStyle w:val="Normal"/>
        <w:spacing w:lineRule="auto" w:line="276" w:before="0" w:after="0"/>
        <w:ind w:firstLine="567"/>
        <w:jc w:val="both"/>
        <w:rPr>
          <w:highlight w:val="white"/>
        </w:rPr>
      </w:pPr>
      <w:r>
        <w:rPr>
          <w:rFonts w:cs="Times New Roman" w:ascii="Times New Roman" w:hAnsi="Times New Roman"/>
          <w:sz w:val="26"/>
          <w:szCs w:val="26"/>
          <w:highlight w:val="white"/>
        </w:rPr>
        <w:t>Анализ исполнения расходов за 1 квартал 2018года по разделам функциональной классификации  расходов приведен в следующей  таблице:</w:t>
      </w:r>
    </w:p>
    <w:p>
      <w:pPr>
        <w:pStyle w:val="Normal"/>
        <w:widowControl/>
        <w:bidi w:val="0"/>
        <w:spacing w:lineRule="auto" w:line="276" w:before="0" w:after="0"/>
        <w:ind w:left="0" w:right="0" w:hanging="0"/>
        <w:jc w:val="both"/>
        <w:rPr/>
      </w:pPr>
      <w:r>
        <w:rPr/>
      </w:r>
    </w:p>
    <w:tbl>
      <w:tblPr>
        <w:tblW w:w="9321" w:type="dxa"/>
        <w:jc w:val="left"/>
        <w:tblInd w:w="2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28" w:type="dxa"/>
          <w:left w:w="24" w:type="dxa"/>
          <w:bottom w:w="28" w:type="dxa"/>
          <w:right w:w="28" w:type="dxa"/>
        </w:tblCellMar>
      </w:tblPr>
      <w:tblGrid>
        <w:gridCol w:w="2725"/>
        <w:gridCol w:w="790"/>
        <w:gridCol w:w="1331"/>
        <w:gridCol w:w="1602"/>
        <w:gridCol w:w="1331"/>
        <w:gridCol w:w="1541"/>
      </w:tblGrid>
      <w:tr>
        <w:trPr>
          <w:trHeight w:val="821"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 xml:space="preserve">Наименование </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Раздел</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Исполнено на 01.04.2017</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Удельный вес в общем объеме расходов</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Исполнено на 01.04.2018</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Удельный вес в общем объеме расходов</w:t>
            </w:r>
          </w:p>
        </w:tc>
      </w:tr>
      <w:tr>
        <w:trPr>
          <w:trHeight w:val="521"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Общегосударственные вопросы</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01</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394,99</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62,7</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440,50</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68,0</w:t>
            </w:r>
          </w:p>
        </w:tc>
      </w:tr>
      <w:tr>
        <w:trPr>
          <w:trHeight w:val="431"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Национальная оборона</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02</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10,76</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1,7</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11,27</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1,7</w:t>
            </w:r>
          </w:p>
        </w:tc>
      </w:tr>
      <w:tr>
        <w:trPr>
          <w:trHeight w:val="386"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Национальная экономика</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04</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219,04</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34,8</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188,66</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29,1</w:t>
            </w:r>
          </w:p>
        </w:tc>
      </w:tr>
      <w:tr>
        <w:trPr>
          <w:trHeight w:val="521"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Жилищно-коммунальное хозяйство</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05</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0,00</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0,0</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3,50</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0,5</w:t>
            </w:r>
          </w:p>
        </w:tc>
      </w:tr>
      <w:tr>
        <w:trPr>
          <w:trHeight w:val="386"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Культура, кинематография</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08</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0,00</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0,0</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4,00</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0,6</w:t>
            </w:r>
          </w:p>
        </w:tc>
      </w:tr>
      <w:tr>
        <w:trPr>
          <w:trHeight w:val="371"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Физическая культура и спорт</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11</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5,00</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0,8</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color w:val="00000A"/>
              </w:rPr>
            </w:pPr>
            <w:r>
              <w:rPr>
                <w:rFonts w:ascii="Times New Roman" w:hAnsi="Times New Roman"/>
                <w:color w:val="00000A"/>
              </w:rPr>
              <w:t>0,00</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0,0</w:t>
            </w:r>
          </w:p>
        </w:tc>
      </w:tr>
      <w:tr>
        <w:trPr>
          <w:trHeight w:val="371" w:hRule="atLeast"/>
        </w:trPr>
        <w:tc>
          <w:tcPr>
            <w:tcW w:w="27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b/>
                <w:b/>
                <w:color w:val="00000A"/>
              </w:rPr>
            </w:pPr>
            <w:r>
              <w:rPr>
                <w:rFonts w:ascii="Times New Roman" w:hAnsi="Times New Roman"/>
                <w:b/>
                <w:color w:val="00000A"/>
              </w:rPr>
              <w:t>ВСЕГО РАСХОДОВ:</w:t>
            </w:r>
          </w:p>
        </w:tc>
        <w:tc>
          <w:tcPr>
            <w:tcW w:w="79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color w:val="00000A"/>
              </w:rPr>
            </w:pPr>
            <w:r>
              <w:rPr>
                <w:color w:val="00000A"/>
              </w:rPr>
              <w:t> </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b/>
                <w:b/>
                <w:color w:val="00000A"/>
              </w:rPr>
            </w:pPr>
            <w:r>
              <w:rPr>
                <w:rFonts w:ascii="Times New Roman" w:hAnsi="Times New Roman"/>
                <w:b/>
                <w:color w:val="00000A"/>
              </w:rPr>
              <w:t>629,79</w:t>
            </w:r>
          </w:p>
        </w:tc>
        <w:tc>
          <w:tcPr>
            <w:tcW w:w="160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rPr>
            </w:pPr>
            <w:r>
              <w:rPr>
                <w:rFonts w:ascii="Times New Roman" w:hAnsi="Times New Roman"/>
                <w:b/>
                <w:color w:val="00000A"/>
              </w:rPr>
              <w:t>100,00</w:t>
            </w:r>
          </w:p>
        </w:tc>
        <w:tc>
          <w:tcPr>
            <w:tcW w:w="133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right"/>
              <w:rPr>
                <w:rFonts w:ascii="Times New Roman" w:hAnsi="Times New Roman"/>
                <w:b/>
                <w:b/>
                <w:color w:val="00000A"/>
              </w:rPr>
            </w:pPr>
            <w:r>
              <w:rPr>
                <w:rFonts w:ascii="Times New Roman" w:hAnsi="Times New Roman"/>
                <w:b/>
                <w:color w:val="00000A"/>
              </w:rPr>
              <w:t>647,93</w:t>
            </w:r>
          </w:p>
        </w:tc>
        <w:tc>
          <w:tcPr>
            <w:tcW w:w="15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rPr>
            </w:pPr>
            <w:r>
              <w:rPr>
                <w:rFonts w:ascii="Times New Roman" w:hAnsi="Times New Roman"/>
                <w:b/>
                <w:color w:val="00000A"/>
              </w:rPr>
              <w:t>100,00</w:t>
            </w:r>
          </w:p>
        </w:tc>
      </w:tr>
    </w:tbl>
    <w:p>
      <w:pPr>
        <w:pStyle w:val="Normal"/>
        <w:widowControl/>
        <w:bidi w:val="0"/>
        <w:spacing w:lineRule="auto" w:line="276" w:before="0" w:after="0"/>
        <w:ind w:left="0" w:right="0" w:hanging="0"/>
        <w:jc w:val="both"/>
        <w:rPr/>
      </w:pPr>
      <w:r>
        <w:rPr/>
      </w:r>
    </w:p>
    <w:p>
      <w:pPr>
        <w:pStyle w:val="Normal"/>
        <w:spacing w:lineRule="auto" w:line="276" w:before="0" w:after="0"/>
        <w:ind w:firstLine="567"/>
        <w:jc w:val="both"/>
        <w:rPr/>
      </w:pPr>
      <w:r>
        <w:rPr>
          <w:rFonts w:cs="Times New Roman" w:ascii="Times New Roman" w:hAnsi="Times New Roman"/>
          <w:sz w:val="26"/>
          <w:szCs w:val="26"/>
        </w:rPr>
        <w:t>В соответствии с данным анализом  наибольший удельный вес в структуре расходов за 1 квартал 2018 года занимают расходы на о</w:t>
      </w:r>
      <w:r>
        <w:rPr>
          <w:rFonts w:cs="Times New Roman" w:ascii="Times New Roman" w:hAnsi="Times New Roman"/>
          <w:color w:val="00000A"/>
          <w:sz w:val="26"/>
          <w:szCs w:val="26"/>
        </w:rPr>
        <w:t>бщегосударственные вопросы</w:t>
      </w:r>
      <w:r>
        <w:rPr>
          <w:rFonts w:cs="Times New Roman" w:ascii="Times New Roman" w:hAnsi="Times New Roman"/>
          <w:sz w:val="26"/>
          <w:szCs w:val="26"/>
        </w:rPr>
        <w:t xml:space="preserve"> – 68,0</w:t>
      </w:r>
      <w:r>
        <w:rPr>
          <w:rFonts w:cs="Times New Roman" w:ascii="Times New Roman" w:hAnsi="Times New Roman"/>
          <w:sz w:val="26"/>
          <w:szCs w:val="26"/>
          <w:highlight w:val="white"/>
        </w:rPr>
        <w:t xml:space="preserve"> проц</w:t>
      </w:r>
      <w:r>
        <w:rPr>
          <w:rFonts w:cs="Times New Roman" w:ascii="Times New Roman" w:hAnsi="Times New Roman"/>
          <w:sz w:val="26"/>
          <w:szCs w:val="26"/>
        </w:rPr>
        <w:t>ентов.</w:t>
      </w:r>
      <w:r>
        <w:rPr>
          <w:rFonts w:cs="Times New Roman" w:ascii="Times New Roman" w:hAnsi="Times New Roman"/>
          <w:sz w:val="26"/>
          <w:szCs w:val="26"/>
          <w:highlight w:val="white"/>
        </w:rPr>
        <w:t xml:space="preserve"> В аналогичном периоде 2017 года наибольший удельный вес также занимали расходы на о</w:t>
      </w:r>
      <w:r>
        <w:rPr>
          <w:rFonts w:cs="Times New Roman" w:ascii="Times New Roman" w:hAnsi="Times New Roman"/>
          <w:color w:val="00000A"/>
          <w:sz w:val="26"/>
          <w:szCs w:val="26"/>
          <w:highlight w:val="white"/>
        </w:rPr>
        <w:t>бщегосударственные вопросы</w:t>
      </w:r>
      <w:r>
        <w:rPr>
          <w:rFonts w:cs="Times New Roman" w:ascii="Times New Roman" w:hAnsi="Times New Roman"/>
          <w:sz w:val="26"/>
          <w:szCs w:val="26"/>
          <w:highlight w:val="white"/>
        </w:rPr>
        <w:t xml:space="preserve"> – 62,7 процента. </w:t>
      </w:r>
    </w:p>
    <w:p>
      <w:pPr>
        <w:pStyle w:val="Normal"/>
        <w:spacing w:lineRule="auto" w:line="276" w:before="0" w:after="0"/>
        <w:ind w:firstLine="567"/>
        <w:jc w:val="both"/>
        <w:rPr/>
      </w:pPr>
      <w:r>
        <w:rPr>
          <w:rFonts w:cs="Times New Roman" w:ascii="Times New Roman" w:hAnsi="Times New Roman"/>
          <w:sz w:val="26"/>
          <w:szCs w:val="26"/>
        </w:rPr>
        <w:t>В отчетный период, при наличии утвержденных бюджетных ассигнований, по двум разделам бюджетной классификации не осуществлялись расходы вообще, а именно, по национальной безопасности и правоохранительной деятельности, на физическую культуру и спорт.</w:t>
      </w:r>
    </w:p>
    <w:p>
      <w:pPr>
        <w:pStyle w:val="Normal"/>
        <w:spacing w:lineRule="auto" w:line="276" w:before="0" w:after="0"/>
        <w:ind w:firstLine="567"/>
        <w:jc w:val="both"/>
        <w:rPr/>
      </w:pPr>
      <w:r>
        <w:rPr>
          <w:rFonts w:cs="Times New Roman" w:ascii="Times New Roman" w:hAnsi="Times New Roman"/>
          <w:sz w:val="26"/>
          <w:szCs w:val="26"/>
          <w:lang w:eastAsia="ru-RU"/>
        </w:rPr>
        <w:t xml:space="preserve">Исполнение бюджета </w:t>
      </w:r>
      <w:bookmarkStart w:id="1" w:name="__DdeLink__539_594826967"/>
      <w:r>
        <w:rPr>
          <w:rFonts w:cs="Times New Roman" w:ascii="Times New Roman" w:hAnsi="Times New Roman"/>
          <w:sz w:val="26"/>
          <w:szCs w:val="26"/>
          <w:lang w:eastAsia="ru-RU"/>
        </w:rPr>
        <w:t>Кедрозерского сельского поселения</w:t>
      </w:r>
      <w:bookmarkEnd w:id="1"/>
      <w:r>
        <w:rPr>
          <w:rFonts w:cs="Times New Roman" w:ascii="Times New Roman" w:hAnsi="Times New Roman"/>
          <w:sz w:val="26"/>
          <w:szCs w:val="26"/>
          <w:lang w:eastAsia="ru-RU"/>
        </w:rPr>
        <w:t xml:space="preserve"> по расходам за 1 квартал 2018 года по разделам, подразделам бюджетной классификации в сравнении с аналогичным периодом 2017 года, приведены в Приложение № 2. </w:t>
      </w:r>
    </w:p>
    <w:p>
      <w:pPr>
        <w:pStyle w:val="Normal"/>
        <w:spacing w:lineRule="auto" w:line="276" w:before="0" w:after="0"/>
        <w:ind w:firstLine="567"/>
        <w:jc w:val="both"/>
        <w:rPr/>
      </w:pPr>
      <w:r>
        <w:rPr>
          <w:rFonts w:cs="Times New Roman" w:ascii="Times New Roman" w:hAnsi="Times New Roman"/>
          <w:sz w:val="26"/>
          <w:szCs w:val="26"/>
          <w:highlight w:val="white"/>
        </w:rPr>
        <w:t>При среднем уровне исполнения плановых назначений по расходам в размере 19,1 процента, уровень исполнения по разделам сложился от 2,0 процентов («Жилищно-коммунальное хозяйство») до 40,0 процента («Культура, кинематография»).  Наибольший процент исполнения бюджета по расходам за 1 квартал текущего года составил также 40,0 процентов по подразделу «Культура». Данные показатели указывают на неравномерное направление денежных средств при исполнение бюджета района.</w:t>
      </w:r>
    </w:p>
    <w:p>
      <w:pPr>
        <w:pStyle w:val="Normal"/>
        <w:spacing w:lineRule="auto" w:line="276" w:before="0" w:after="0"/>
        <w:ind w:firstLine="567"/>
        <w:jc w:val="both"/>
        <w:rPr/>
      </w:pPr>
      <w:r>
        <w:rPr>
          <w:rFonts w:cs="Times New Roman" w:ascii="Times New Roman" w:hAnsi="Times New Roman"/>
          <w:sz w:val="26"/>
          <w:szCs w:val="26"/>
          <w:highlight w:val="white"/>
        </w:rPr>
        <w:t>При анализе исполнения бюджета по расходам в 1 квартале 2018 года установлено увеличение объема расходования средств в сравнении с аналогичным периодом прошлого года по разделу «Общегосударственные расходы»  на 45,5 тыс. рублей. Не значительно увеличились расходы по разделам «Национальная оборона» (+0,5 тыс.руб.), «Жилищно-коммунальное хозяйство» (+3,5 тыс. руб.), «Культура, кинематография</w:t>
      </w:r>
      <w:r>
        <w:rPr>
          <w:rFonts w:cs="Times New Roman" w:ascii="Times New Roman" w:hAnsi="Times New Roman"/>
          <w:sz w:val="26"/>
          <w:szCs w:val="26"/>
          <w:highlight w:val="white"/>
          <w:lang w:val="ru-RU"/>
        </w:rPr>
        <w:t>» (+4,0 тыс. руб.).</w:t>
      </w:r>
    </w:p>
    <w:p>
      <w:pPr>
        <w:pStyle w:val="Normal"/>
        <w:spacing w:lineRule="auto" w:line="276" w:before="0" w:after="0"/>
        <w:ind w:firstLine="567"/>
        <w:jc w:val="both"/>
        <w:rPr>
          <w:highlight w:val="white"/>
        </w:rPr>
      </w:pPr>
      <w:r>
        <w:rPr>
          <w:rFonts w:cs="Times New Roman" w:ascii="Times New Roman" w:hAnsi="Times New Roman"/>
          <w:sz w:val="26"/>
          <w:szCs w:val="26"/>
          <w:highlight w:val="white"/>
          <w:lang w:val="ru-RU"/>
        </w:rPr>
        <w:t xml:space="preserve">В сторону уменьшения наибольшее отклонение исполнения расходов  в сравнении с аналогичным периодом прошлого года сложилось по разделу «Национальная экономика» на сумму 30,4 тыс. рублей. </w:t>
      </w:r>
      <w:r>
        <w:rPr>
          <w:rFonts w:cs="Times New Roman" w:ascii="Times New Roman" w:hAnsi="Times New Roman"/>
          <w:sz w:val="26"/>
          <w:szCs w:val="26"/>
          <w:highlight w:val="white"/>
        </w:rPr>
        <w:t xml:space="preserve">Незначительное уменьшение расходов установлено по разделу «Физическая культура и спорт» (-5,0 тыс. руб.). </w:t>
      </w:r>
    </w:p>
    <w:p>
      <w:pPr>
        <w:pStyle w:val="ListParagraph"/>
        <w:spacing w:lineRule="auto" w:line="276" w:before="0" w:after="0"/>
        <w:ind w:left="0" w:firstLine="567"/>
        <w:jc w:val="both"/>
        <w:rPr/>
      </w:pPr>
      <w:r>
        <w:rPr>
          <w:rFonts w:cs="Times New Roman" w:ascii="Times New Roman" w:hAnsi="Times New Roman"/>
          <w:sz w:val="26"/>
          <w:szCs w:val="26"/>
          <w:highlight w:val="white"/>
        </w:rPr>
        <w:t xml:space="preserve">Главный распорядитель -  Администрация </w:t>
      </w:r>
      <w:r>
        <w:rPr>
          <w:rFonts w:cs="Times New Roman" w:ascii="Times New Roman" w:hAnsi="Times New Roman"/>
          <w:sz w:val="26"/>
          <w:szCs w:val="26"/>
          <w:highlight w:val="white"/>
          <w:lang w:eastAsia="ru-RU"/>
        </w:rPr>
        <w:t xml:space="preserve">Кедрозерского сельского поселения </w:t>
      </w:r>
      <w:r>
        <w:rPr>
          <w:rFonts w:cs="Times New Roman" w:ascii="Times New Roman" w:hAnsi="Times New Roman"/>
          <w:sz w:val="26"/>
          <w:szCs w:val="26"/>
          <w:highlight w:val="white"/>
        </w:rPr>
        <w:t xml:space="preserve">исполнила бюджет в анализируемом периоде ниже квартальных значений (19,1%).   </w:t>
      </w:r>
    </w:p>
    <w:p>
      <w:pPr>
        <w:pStyle w:val="ListParagraph"/>
        <w:spacing w:lineRule="auto" w:line="276" w:before="0" w:after="0"/>
        <w:ind w:left="0" w:firstLine="737"/>
        <w:jc w:val="both"/>
        <w:rPr/>
      </w:pPr>
      <w:r>
        <w:rPr>
          <w:rFonts w:cs="Times New Roman" w:ascii="Times New Roman" w:hAnsi="Times New Roman"/>
          <w:sz w:val="26"/>
          <w:szCs w:val="26"/>
          <w:highlight w:val="white"/>
        </w:rPr>
        <w:t xml:space="preserve">Исполнение бюджета </w:t>
      </w:r>
      <w:r>
        <w:rPr>
          <w:rFonts w:cs="Times New Roman" w:ascii="Times New Roman" w:hAnsi="Times New Roman"/>
          <w:sz w:val="26"/>
          <w:szCs w:val="26"/>
          <w:highlight w:val="white"/>
          <w:lang w:eastAsia="ru-RU"/>
        </w:rPr>
        <w:t>Кедрозерского сельского поселения</w:t>
      </w:r>
      <w:r>
        <w:rPr>
          <w:rFonts w:cs="Times New Roman" w:ascii="Times New Roman" w:hAnsi="Times New Roman"/>
          <w:sz w:val="26"/>
          <w:szCs w:val="26"/>
          <w:highlight w:val="white"/>
        </w:rPr>
        <w:t xml:space="preserve"> за </w:t>
      </w:r>
      <w:r>
        <w:rPr>
          <w:rFonts w:cs="Times New Roman" w:ascii="Times New Roman" w:hAnsi="Times New Roman"/>
          <w:sz w:val="26"/>
          <w:szCs w:val="26"/>
          <w:highlight w:val="white"/>
          <w:lang w:val="en-US"/>
        </w:rPr>
        <w:t>I</w:t>
      </w:r>
      <w:r>
        <w:rPr>
          <w:rFonts w:cs="Times New Roman" w:ascii="Times New Roman" w:hAnsi="Times New Roman"/>
          <w:sz w:val="26"/>
          <w:szCs w:val="26"/>
          <w:highlight w:val="white"/>
        </w:rPr>
        <w:t xml:space="preserve"> квартал 2018 года в разрезе сгруппированных по видам расходов представлено ниже: </w:t>
      </w:r>
    </w:p>
    <w:p>
      <w:pPr>
        <w:pStyle w:val="ListParagraph"/>
        <w:spacing w:lineRule="auto" w:line="240" w:before="0" w:after="0"/>
        <w:ind w:left="0" w:firstLine="737"/>
        <w:jc w:val="right"/>
        <w:rPr/>
      </w:pPr>
      <w:r>
        <w:rPr>
          <w:rFonts w:cs="Times New Roman" w:ascii="Times New Roman" w:hAnsi="Times New Roman"/>
          <w:sz w:val="18"/>
          <w:szCs w:val="18"/>
          <w:highlight w:val="white"/>
        </w:rPr>
        <w:t>тыс. рублей</w:t>
      </w:r>
    </w:p>
    <w:tbl>
      <w:tblPr>
        <w:tblW w:w="9360" w:type="dxa"/>
        <w:jc w:val="left"/>
        <w:tblInd w:w="25" w:type="dxa"/>
        <w:tblBorders>
          <w:top w:val="single" w:sz="2" w:space="0" w:color="00000A"/>
          <w:left w:val="single" w:sz="2" w:space="0" w:color="00000A"/>
          <w:bottom w:val="single" w:sz="2" w:space="0" w:color="000001"/>
          <w:right w:val="single" w:sz="2" w:space="0" w:color="00000A"/>
          <w:insideH w:val="single" w:sz="2" w:space="0" w:color="000001"/>
          <w:insideV w:val="single" w:sz="2" w:space="0" w:color="00000A"/>
        </w:tblBorders>
        <w:tblCellMar>
          <w:top w:w="28" w:type="dxa"/>
          <w:left w:w="24" w:type="dxa"/>
          <w:bottom w:w="28" w:type="dxa"/>
          <w:right w:w="28" w:type="dxa"/>
        </w:tblCellMar>
      </w:tblPr>
      <w:tblGrid>
        <w:gridCol w:w="979"/>
        <w:gridCol w:w="3159"/>
        <w:gridCol w:w="1412"/>
        <w:gridCol w:w="1484"/>
        <w:gridCol w:w="1410"/>
        <w:gridCol w:w="915"/>
      </w:tblGrid>
      <w:tr>
        <w:trPr>
          <w:trHeight w:val="806" w:hRule="atLeast"/>
        </w:trPr>
        <w:tc>
          <w:tcPr>
            <w:tcW w:w="979" w:type="dxa"/>
            <w:tcBorders>
              <w:top w:val="single" w:sz="2" w:space="0" w:color="00000A"/>
              <w:left w:val="single" w:sz="2" w:space="0" w:color="00000A"/>
              <w:bottom w:val="single" w:sz="2" w:space="0" w:color="000001"/>
              <w:right w:val="single" w:sz="2" w:space="0" w:color="00000A"/>
              <w:insideH w:val="single" w:sz="2" w:space="0" w:color="000001"/>
              <w:insideV w:val="single" w:sz="2" w:space="0" w:color="00000A"/>
            </w:tcBorders>
            <w:shd w:fill="FFFFFF" w:val="clear"/>
            <w:tcMar>
              <w:left w:w="24" w:type="dxa"/>
            </w:tcMar>
          </w:tcPr>
          <w:p>
            <w:pPr>
              <w:pStyle w:val="Style27"/>
              <w:spacing w:before="0" w:after="160"/>
              <w:jc w:val="center"/>
              <w:rPr/>
            </w:pPr>
            <w:r>
              <w:rPr>
                <w:rFonts w:ascii="Times New Roman" w:hAnsi="Times New Roman"/>
                <w:color w:val="00000A"/>
              </w:rPr>
              <w:t>Группы видов расходов</w:t>
            </w:r>
          </w:p>
        </w:tc>
        <w:tc>
          <w:tcPr>
            <w:tcW w:w="31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Наименование</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Утверждено на 01.04.2018г.</w:t>
            </w:r>
          </w:p>
        </w:tc>
        <w:tc>
          <w:tcPr>
            <w:tcW w:w="14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Доля в общих расходах (%)</w:t>
            </w:r>
          </w:p>
        </w:tc>
        <w:tc>
          <w:tcPr>
            <w:tcW w:w="141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 xml:space="preserve">Исполнение за 1 квартал </w:t>
            </w:r>
          </w:p>
        </w:tc>
        <w:tc>
          <w:tcPr>
            <w:tcW w:w="9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tcPr>
          <w:p>
            <w:pPr>
              <w:pStyle w:val="Style27"/>
              <w:spacing w:before="0" w:after="160"/>
              <w:jc w:val="center"/>
              <w:rPr>
                <w:rFonts w:ascii="Times New Roman" w:hAnsi="Times New Roman"/>
                <w:color w:val="00000A"/>
              </w:rPr>
            </w:pPr>
            <w:r>
              <w:rPr>
                <w:rFonts w:ascii="Times New Roman" w:hAnsi="Times New Roman"/>
                <w:color w:val="00000A"/>
              </w:rPr>
              <w:t>% исполнения</w:t>
            </w:r>
          </w:p>
        </w:tc>
      </w:tr>
      <w:tr>
        <w:trPr>
          <w:trHeight w:val="1046" w:hRule="atLeast"/>
        </w:trPr>
        <w:tc>
          <w:tcPr>
            <w:tcW w:w="9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100</w:t>
            </w:r>
          </w:p>
        </w:tc>
        <w:tc>
          <w:tcPr>
            <w:tcW w:w="31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Расходы на выплаты персоналу в целях обеспечения выполнения функций органами местного самоуправления, казенными учреждениями</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1 597,29</w:t>
            </w:r>
          </w:p>
        </w:tc>
        <w:tc>
          <w:tcPr>
            <w:tcW w:w="14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47,1</w:t>
            </w:r>
          </w:p>
        </w:tc>
        <w:tc>
          <w:tcPr>
            <w:tcW w:w="141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335,81</w:t>
            </w:r>
          </w:p>
        </w:tc>
        <w:tc>
          <w:tcPr>
            <w:tcW w:w="9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21,0</w:t>
            </w:r>
          </w:p>
        </w:tc>
      </w:tr>
      <w:tr>
        <w:trPr>
          <w:trHeight w:val="596" w:hRule="atLeast"/>
        </w:trPr>
        <w:tc>
          <w:tcPr>
            <w:tcW w:w="9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200</w:t>
            </w:r>
          </w:p>
        </w:tc>
        <w:tc>
          <w:tcPr>
            <w:tcW w:w="31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Закупка товаров, работ и услуг для муниципальных нужд</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1 661,16</w:t>
            </w:r>
          </w:p>
        </w:tc>
        <w:tc>
          <w:tcPr>
            <w:tcW w:w="14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49,0</w:t>
            </w:r>
          </w:p>
        </w:tc>
        <w:tc>
          <w:tcPr>
            <w:tcW w:w="141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297,91</w:t>
            </w:r>
          </w:p>
        </w:tc>
        <w:tc>
          <w:tcPr>
            <w:tcW w:w="9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17,9</w:t>
            </w:r>
          </w:p>
        </w:tc>
      </w:tr>
      <w:tr>
        <w:trPr>
          <w:trHeight w:val="371" w:hRule="atLeast"/>
        </w:trPr>
        <w:tc>
          <w:tcPr>
            <w:tcW w:w="9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500</w:t>
            </w:r>
          </w:p>
        </w:tc>
        <w:tc>
          <w:tcPr>
            <w:tcW w:w="31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Межбюджетные трансферты</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50,37</w:t>
            </w:r>
          </w:p>
        </w:tc>
        <w:tc>
          <w:tcPr>
            <w:tcW w:w="14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1,5</w:t>
            </w:r>
          </w:p>
        </w:tc>
        <w:tc>
          <w:tcPr>
            <w:tcW w:w="141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8,40</w:t>
            </w:r>
          </w:p>
        </w:tc>
        <w:tc>
          <w:tcPr>
            <w:tcW w:w="9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0,0</w:t>
            </w:r>
          </w:p>
        </w:tc>
      </w:tr>
      <w:tr>
        <w:trPr>
          <w:trHeight w:val="371" w:hRule="atLeast"/>
        </w:trPr>
        <w:tc>
          <w:tcPr>
            <w:tcW w:w="9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800</w:t>
            </w:r>
          </w:p>
        </w:tc>
        <w:tc>
          <w:tcPr>
            <w:tcW w:w="31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color w:val="00000A"/>
              </w:rPr>
            </w:pPr>
            <w:r>
              <w:rPr>
                <w:rFonts w:ascii="Times New Roman" w:hAnsi="Times New Roman"/>
                <w:color w:val="00000A"/>
              </w:rPr>
              <w:t>Иные бюджетные ассигнования</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81,10</w:t>
            </w:r>
          </w:p>
        </w:tc>
        <w:tc>
          <w:tcPr>
            <w:tcW w:w="14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2,4</w:t>
            </w:r>
          </w:p>
        </w:tc>
        <w:tc>
          <w:tcPr>
            <w:tcW w:w="141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5,80</w:t>
            </w:r>
          </w:p>
        </w:tc>
        <w:tc>
          <w:tcPr>
            <w:tcW w:w="9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color w:val="00000A"/>
              </w:rPr>
            </w:pPr>
            <w:r>
              <w:rPr>
                <w:rFonts w:ascii="Times New Roman" w:hAnsi="Times New Roman"/>
                <w:color w:val="00000A"/>
              </w:rPr>
              <w:t>7,2</w:t>
            </w:r>
          </w:p>
        </w:tc>
      </w:tr>
      <w:tr>
        <w:trPr>
          <w:trHeight w:val="371" w:hRule="atLeast"/>
        </w:trPr>
        <w:tc>
          <w:tcPr>
            <w:tcW w:w="9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color w:val="00000A"/>
              </w:rPr>
            </w:pPr>
            <w:r>
              <w:rPr>
                <w:color w:val="00000A"/>
              </w:rPr>
              <w:t> </w:t>
            </w:r>
          </w:p>
        </w:tc>
        <w:tc>
          <w:tcPr>
            <w:tcW w:w="31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left"/>
              <w:rPr>
                <w:rFonts w:ascii="Times New Roman" w:hAnsi="Times New Roman"/>
                <w:b/>
                <w:b/>
                <w:color w:val="00000A"/>
              </w:rPr>
            </w:pPr>
            <w:r>
              <w:rPr>
                <w:rFonts w:ascii="Times New Roman" w:hAnsi="Times New Roman"/>
                <w:b/>
                <w:color w:val="00000A"/>
              </w:rPr>
              <w:t>ИТОГО</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rPr>
            </w:pPr>
            <w:r>
              <w:rPr>
                <w:rFonts w:ascii="Times New Roman" w:hAnsi="Times New Roman"/>
                <w:b/>
                <w:color w:val="00000A"/>
              </w:rPr>
              <w:t>3 389,92</w:t>
            </w:r>
          </w:p>
        </w:tc>
        <w:tc>
          <w:tcPr>
            <w:tcW w:w="14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rPr>
            </w:pPr>
            <w:r>
              <w:rPr>
                <w:rFonts w:ascii="Times New Roman" w:hAnsi="Times New Roman"/>
                <w:b/>
                <w:color w:val="00000A"/>
              </w:rPr>
              <w:t>100,0</w:t>
            </w:r>
          </w:p>
        </w:tc>
        <w:tc>
          <w:tcPr>
            <w:tcW w:w="141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rPr>
            </w:pPr>
            <w:r>
              <w:rPr>
                <w:rFonts w:ascii="Times New Roman" w:hAnsi="Times New Roman"/>
                <w:b/>
                <w:color w:val="00000A"/>
              </w:rPr>
              <w:t>647,92</w:t>
            </w:r>
          </w:p>
        </w:tc>
        <w:tc>
          <w:tcPr>
            <w:tcW w:w="9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4" w:type="dxa"/>
            </w:tcMar>
            <w:vAlign w:val="center"/>
          </w:tcPr>
          <w:p>
            <w:pPr>
              <w:pStyle w:val="Style27"/>
              <w:spacing w:before="0" w:after="160"/>
              <w:jc w:val="center"/>
              <w:rPr>
                <w:rFonts w:ascii="Times New Roman" w:hAnsi="Times New Roman"/>
                <w:b/>
                <w:b/>
                <w:color w:val="00000A"/>
              </w:rPr>
            </w:pPr>
            <w:r>
              <w:rPr>
                <w:rFonts w:ascii="Times New Roman" w:hAnsi="Times New Roman"/>
                <w:b/>
                <w:color w:val="00000A"/>
              </w:rPr>
              <w:t>19,1</w:t>
            </w:r>
          </w:p>
        </w:tc>
      </w:tr>
    </w:tbl>
    <w:p>
      <w:pPr>
        <w:pStyle w:val="ListParagraph"/>
        <w:widowControl/>
        <w:bidi w:val="0"/>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ListParagraph"/>
        <w:spacing w:lineRule="auto" w:line="276" w:before="0" w:after="0"/>
        <w:ind w:left="0" w:firstLine="737"/>
        <w:jc w:val="both"/>
        <w:rPr/>
      </w:pPr>
      <w:r>
        <w:rPr>
          <w:rFonts w:cs="Times New Roman" w:ascii="Times New Roman" w:hAnsi="Times New Roman"/>
          <w:sz w:val="26"/>
          <w:szCs w:val="26"/>
          <w:highlight w:val="white"/>
        </w:rPr>
        <w:t xml:space="preserve">Анализ данных показывает, что исполнение бюджета в анализируемом периоде в разрезе видов расходов, не превышает квартальные значения (25%). Наибольший процент исполнения плановых показателей от утвержденных установлен по расходам </w:t>
      </w:r>
      <w:r>
        <w:rPr>
          <w:rFonts w:cs="Times New Roman" w:ascii="Times New Roman" w:hAnsi="Times New Roman"/>
          <w:color w:val="00000A"/>
          <w:sz w:val="26"/>
          <w:szCs w:val="26"/>
          <w:highlight w:val="white"/>
        </w:rPr>
        <w:t>на выплаты персоналу в целях обеспечения выполнения функций органами местного самоуправления, казенными учреждениями</w:t>
      </w:r>
      <w:r>
        <w:rPr>
          <w:rFonts w:cs="Times New Roman" w:ascii="Times New Roman" w:hAnsi="Times New Roman"/>
          <w:sz w:val="26"/>
          <w:szCs w:val="26"/>
          <w:highlight w:val="white"/>
        </w:rPr>
        <w:t xml:space="preserve"> (21,0%). </w:t>
      </w:r>
    </w:p>
    <w:p>
      <w:pPr>
        <w:pStyle w:val="Normal"/>
        <w:spacing w:lineRule="auto" w:line="276" w:before="0" w:after="0"/>
        <w:ind w:firstLine="709"/>
        <w:jc w:val="both"/>
        <w:rPr/>
      </w:pPr>
      <w:r>
        <w:rPr>
          <w:rFonts w:cs="Times New Roman" w:ascii="Times New Roman" w:hAnsi="Times New Roman"/>
          <w:sz w:val="26"/>
          <w:szCs w:val="26"/>
          <w:highlight w:val="white"/>
        </w:rPr>
        <w:t>По данным бухгалтерской отчетности по состоянию на 01 апреля 2018 года у Администрации имеется кредиторская задолженность по счету 1 30225000 на сумму 39,15 тыс. рублей.</w:t>
      </w:r>
    </w:p>
    <w:p>
      <w:pPr>
        <w:pStyle w:val="Normal"/>
        <w:spacing w:lineRule="auto" w:line="276" w:before="0" w:after="0"/>
        <w:ind w:firstLine="709"/>
        <w:jc w:val="both"/>
        <w:rPr/>
      </w:pPr>
      <w:r>
        <w:rPr>
          <w:rFonts w:cs="Times New Roman" w:ascii="Times New Roman" w:hAnsi="Times New Roman"/>
          <w:sz w:val="26"/>
          <w:szCs w:val="26"/>
          <w:highlight w:val="white"/>
        </w:rPr>
        <w:t xml:space="preserve">Бюджет </w:t>
      </w:r>
      <w:r>
        <w:rPr>
          <w:rFonts w:cs="Times New Roman" w:ascii="Times New Roman" w:hAnsi="Times New Roman"/>
          <w:sz w:val="26"/>
          <w:szCs w:val="26"/>
          <w:highlight w:val="white"/>
          <w:lang w:eastAsia="ru-RU"/>
        </w:rPr>
        <w:t xml:space="preserve">Кедрозерского сельского поселения </w:t>
      </w:r>
      <w:r>
        <w:rPr>
          <w:rFonts w:cs="Times New Roman" w:ascii="Times New Roman" w:hAnsi="Times New Roman"/>
          <w:sz w:val="26"/>
          <w:szCs w:val="26"/>
          <w:highlight w:val="white"/>
        </w:rPr>
        <w:t>за 1 квартал 2018 года исполнен с профицитом в размере 161,93 тыс. рублей, при этом имеется кредиторская задолженность на сумму 39,15 тыс. рублей, показатель исполнения бюджета за квартал составил лишь 19,1 процент.  Таким образом, анализ данных показателей указывает на некачественное исполнение бюджета в 1 квартале 2018 года.</w:t>
      </w:r>
    </w:p>
    <w:p>
      <w:pPr>
        <w:pStyle w:val="Normal"/>
        <w:widowControl/>
        <w:bidi w:val="0"/>
        <w:spacing w:lineRule="auto" w:line="240" w:before="0" w:after="0"/>
        <w:ind w:left="0" w:right="0" w:hanging="0"/>
        <w:jc w:val="center"/>
        <w:rPr>
          <w:rFonts w:ascii="Times New Roman" w:hAnsi="Times New Roman" w:cs="Times New Roman"/>
          <w:b/>
          <w:b/>
          <w:bCs/>
          <w:sz w:val="26"/>
          <w:szCs w:val="26"/>
          <w:highlight w:val="white"/>
          <w:lang w:eastAsia="ru-RU"/>
        </w:rPr>
      </w:pPr>
      <w:r>
        <w:rPr/>
      </w:r>
    </w:p>
    <w:p>
      <w:pPr>
        <w:pStyle w:val="Normal"/>
        <w:widowControl/>
        <w:bidi w:val="0"/>
        <w:spacing w:lineRule="auto" w:line="240" w:before="0" w:after="0"/>
        <w:ind w:left="0" w:right="0" w:hanging="0"/>
        <w:jc w:val="center"/>
        <w:rPr/>
      </w:pPr>
      <w:r>
        <w:rPr>
          <w:rFonts w:cs="Times New Roman" w:ascii="Times New Roman" w:hAnsi="Times New Roman"/>
          <w:b/>
          <w:bCs/>
          <w:sz w:val="26"/>
          <w:szCs w:val="26"/>
          <w:highlight w:val="white"/>
          <w:lang w:eastAsia="ru-RU"/>
        </w:rPr>
        <w:t>3. Анализ бухгалтерской отчетности.</w:t>
      </w:r>
    </w:p>
    <w:p>
      <w:pPr>
        <w:pStyle w:val="Normal"/>
        <w:spacing w:lineRule="auto" w:line="240" w:before="0" w:after="0"/>
        <w:ind w:firstLine="709"/>
        <w:jc w:val="left"/>
        <w:rPr>
          <w:rFonts w:ascii="Times New Roman" w:hAnsi="Times New Roman" w:cs="Times New Roman"/>
          <w:b/>
          <w:b/>
          <w:bCs/>
          <w:highlight w:val="white"/>
          <w:lang w:eastAsia="ru-RU"/>
        </w:rPr>
      </w:pPr>
      <w:r>
        <w:rPr>
          <w:rFonts w:cs="Times New Roman" w:ascii="Times New Roman" w:hAnsi="Times New Roman"/>
          <w:b/>
          <w:bCs/>
          <w:highlight w:val="white"/>
          <w:lang w:eastAsia="ru-RU"/>
        </w:rPr>
      </w:r>
    </w:p>
    <w:p>
      <w:pPr>
        <w:pStyle w:val="Normal"/>
        <w:spacing w:lineRule="auto" w:line="276" w:before="0" w:after="0"/>
        <w:ind w:firstLine="709"/>
        <w:jc w:val="both"/>
        <w:rPr/>
      </w:pPr>
      <w:r>
        <w:rPr>
          <w:rFonts w:cs="Times New Roman" w:ascii="Times New Roman" w:hAnsi="Times New Roman"/>
          <w:sz w:val="26"/>
          <w:szCs w:val="26"/>
          <w:lang w:eastAsia="ru-RU"/>
        </w:rPr>
        <w:t xml:space="preserve">Отчет об исполнении бюджета </w:t>
      </w:r>
      <w:r>
        <w:rPr>
          <w:rFonts w:cs="Times New Roman" w:ascii="Times New Roman" w:hAnsi="Times New Roman"/>
          <w:sz w:val="26"/>
          <w:szCs w:val="26"/>
          <w:highlight w:val="white"/>
          <w:lang w:eastAsia="ru-RU"/>
        </w:rPr>
        <w:t xml:space="preserve">Кедрозерского сельского поселения </w:t>
      </w:r>
      <w:r>
        <w:rPr>
          <w:rFonts w:cs="Times New Roman" w:ascii="Times New Roman" w:hAnsi="Times New Roman"/>
          <w:sz w:val="26"/>
          <w:szCs w:val="26"/>
          <w:lang w:eastAsia="ru-RU"/>
        </w:rPr>
        <w:t xml:space="preserve">за 1 квартал 2018 года сформирован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w:t>
      </w:r>
      <w:r>
        <w:rPr>
          <w:rFonts w:cs="Times New Roman" w:ascii="Times New Roman" w:hAnsi="Times New Roman"/>
          <w:sz w:val="26"/>
          <w:szCs w:val="26"/>
          <w:shd w:fill="FFFFFF" w:val="clear"/>
          <w:lang w:eastAsia="ru-RU"/>
        </w:rPr>
        <w:t xml:space="preserve"> </w:t>
      </w:r>
    </w:p>
    <w:p>
      <w:pPr>
        <w:pStyle w:val="Normal"/>
        <w:spacing w:lineRule="auto" w:line="276" w:before="0" w:after="0"/>
        <w:ind w:firstLine="709"/>
        <w:jc w:val="both"/>
        <w:rPr/>
      </w:pPr>
      <w:r>
        <w:rPr>
          <w:rFonts w:cs="Times New Roman" w:ascii="Times New Roman" w:hAnsi="Times New Roman"/>
          <w:sz w:val="26"/>
          <w:szCs w:val="26"/>
          <w:highlight w:val="white"/>
          <w:lang w:eastAsia="ru-RU"/>
        </w:rPr>
        <w:t xml:space="preserve"> </w:t>
      </w:r>
      <w:r>
        <w:rPr>
          <w:rFonts w:cs="Times New Roman" w:ascii="Times New Roman" w:hAnsi="Times New Roman"/>
          <w:sz w:val="26"/>
          <w:szCs w:val="26"/>
          <w:highlight w:val="white"/>
          <w:lang w:eastAsia="ru-RU"/>
        </w:rPr>
        <w:t>В ходе анализа проверено соблюдение общих требований по составлению и формированию бюджетной отчетности, установленных вышеуказанной инструкцией. Нарушений не установлено.</w:t>
      </w:r>
    </w:p>
    <w:p>
      <w:pPr>
        <w:pStyle w:val="Normal"/>
        <w:spacing w:lineRule="auto" w:line="276" w:before="0" w:after="0"/>
        <w:ind w:firstLine="708"/>
        <w:jc w:val="both"/>
        <w:rPr/>
      </w:pPr>
      <w:r>
        <w:rPr>
          <w:rFonts w:cs="Times New Roman" w:ascii="Times New Roman" w:hAnsi="Times New Roman"/>
          <w:sz w:val="26"/>
          <w:szCs w:val="26"/>
          <w:highlight w:val="white"/>
          <w:shd w:fill="FFFFFF" w:val="clear"/>
          <w:lang w:eastAsia="ru-RU"/>
        </w:rPr>
        <w:t>В отчет за 1 квартал 2018года об исполнении бюджета Кедрозерского сельского поселения включен отчет 1 главного администратора бюджетных средств сельского поселения.</w:t>
      </w:r>
    </w:p>
    <w:p>
      <w:pPr>
        <w:pStyle w:val="Normal"/>
        <w:spacing w:lineRule="auto" w:line="276" w:before="0" w:after="0"/>
        <w:ind w:firstLine="709"/>
        <w:jc w:val="both"/>
        <w:rPr/>
      </w:pPr>
      <w:r>
        <w:rPr>
          <w:rFonts w:cs="Times New Roman" w:ascii="Times New Roman" w:hAnsi="Times New Roman"/>
          <w:sz w:val="26"/>
          <w:szCs w:val="26"/>
          <w:highlight w:val="white"/>
          <w:lang w:eastAsia="ru-RU"/>
        </w:rPr>
        <w:t xml:space="preserve">По данным отчетности ф.0503164 «Сведения по дебиторской и кредиторской задолженности», дебиторская задолженность на 01.04.2018 года уменьшилась в сравнении с данными на начало года на 29,59 тыс. рублей. В сравнении с аналогичным периодом прошлого года, дебиторская задолженность также уменьшилась (-12,71 тыс. руб.). </w:t>
      </w:r>
    </w:p>
    <w:p>
      <w:pPr>
        <w:pStyle w:val="Normal"/>
        <w:spacing w:lineRule="auto" w:line="276" w:before="0" w:after="0"/>
        <w:ind w:firstLine="709"/>
        <w:jc w:val="both"/>
        <w:rPr/>
      </w:pPr>
      <w:r>
        <w:rPr>
          <w:rFonts w:cs="Times New Roman" w:ascii="Times New Roman" w:hAnsi="Times New Roman"/>
          <w:sz w:val="26"/>
          <w:szCs w:val="26"/>
          <w:highlight w:val="white"/>
          <w:lang w:eastAsia="ru-RU"/>
        </w:rPr>
        <w:t xml:space="preserve">Кредиторская задолженность по данным на 01.04.2018 года  в сравнении с данными на начало года увеличилась на 91,98 тыс. рублей.  В сравнении с аналогичным периодом прошлого года, кредиторская задолженность уменьшилась (-35,51 тыс. руб.). </w:t>
      </w:r>
    </w:p>
    <w:p>
      <w:pPr>
        <w:pStyle w:val="Normal"/>
        <w:spacing w:lineRule="auto" w:line="276" w:before="0" w:after="0"/>
        <w:ind w:firstLine="709"/>
        <w:jc w:val="both"/>
        <w:rPr/>
      </w:pPr>
      <w:r>
        <w:rPr>
          <w:rFonts w:cs="Times New Roman" w:ascii="Times New Roman" w:hAnsi="Times New Roman"/>
          <w:sz w:val="26"/>
          <w:szCs w:val="26"/>
          <w:highlight w:val="white"/>
        </w:rPr>
        <w:t>При сверке показателей о</w:t>
      </w:r>
      <w:r>
        <w:rPr>
          <w:rFonts w:cs="Times New Roman" w:ascii="Times New Roman" w:hAnsi="Times New Roman"/>
          <w:sz w:val="26"/>
          <w:szCs w:val="26"/>
          <w:highlight w:val="white"/>
          <w:lang w:eastAsia="ru-RU"/>
        </w:rPr>
        <w:t xml:space="preserve">тчета за 1 квартал 2018 года (форма 0503117) с </w:t>
      </w:r>
      <w:r>
        <w:rPr>
          <w:rFonts w:cs="Times New Roman" w:ascii="Times New Roman" w:hAnsi="Times New Roman"/>
          <w:sz w:val="26"/>
          <w:szCs w:val="26"/>
          <w:highlight w:val="white"/>
        </w:rPr>
        <w:t>показателями отчета по поступлениям и выбытию (форма 0503151), представленным Управлением Федерального казначейства по Республике Карелия, по состоянию на 01.04.2018 года, расхождений не установлено.</w:t>
      </w:r>
    </w:p>
    <w:p>
      <w:pPr>
        <w:pStyle w:val="Normal"/>
        <w:spacing w:lineRule="auto" w:line="276" w:before="0" w:after="0"/>
        <w:ind w:firstLine="708"/>
        <w:jc w:val="both"/>
        <w:rPr/>
      </w:pPr>
      <w:r>
        <w:rPr>
          <w:rFonts w:cs="Times New Roman" w:ascii="Times New Roman" w:hAnsi="Times New Roman"/>
          <w:sz w:val="26"/>
          <w:szCs w:val="26"/>
          <w:highlight w:val="white"/>
          <w:shd w:fill="FFFFFF" w:val="clear"/>
        </w:rPr>
        <w:t>Замечаний и недостатков, допущенных при формировании бюджетной отчетности, повлиявших на ее достоверность  не установлено.</w:t>
      </w:r>
    </w:p>
    <w:p>
      <w:pPr>
        <w:pStyle w:val="Standard"/>
        <w:spacing w:lineRule="auto" w:line="276"/>
        <w:ind w:firstLine="709"/>
        <w:jc w:val="both"/>
        <w:rPr>
          <w:rFonts w:ascii="Times New Roman" w:hAnsi="Times New Roman"/>
          <w:b/>
          <w:b/>
          <w:sz w:val="26"/>
          <w:szCs w:val="26"/>
        </w:rPr>
      </w:pPr>
      <w:r>
        <w:rPr>
          <w:b/>
          <w:sz w:val="26"/>
          <w:szCs w:val="26"/>
        </w:rPr>
      </w:r>
    </w:p>
    <w:p>
      <w:pPr>
        <w:pStyle w:val="Normal"/>
        <w:spacing w:lineRule="auto" w:line="276"/>
        <w:jc w:val="center"/>
        <w:rPr/>
      </w:pPr>
      <w:r>
        <w:rPr>
          <w:rFonts w:ascii="Times New Roman" w:hAnsi="Times New Roman"/>
          <w:b/>
          <w:sz w:val="26"/>
          <w:szCs w:val="26"/>
        </w:rPr>
        <w:t>Выводы:</w:t>
      </w:r>
    </w:p>
    <w:p>
      <w:pPr>
        <w:pStyle w:val="Normal"/>
        <w:spacing w:lineRule="auto" w:line="276"/>
        <w:jc w:val="both"/>
        <w:rPr/>
      </w:pPr>
      <w:r>
        <w:rPr>
          <w:rFonts w:ascii="Times New Roman" w:hAnsi="Times New Roman"/>
          <w:sz w:val="26"/>
          <w:szCs w:val="26"/>
        </w:rPr>
        <w:t xml:space="preserve">По результатам проверки отчёта об исполнении бюджета </w:t>
      </w:r>
      <w:r>
        <w:rPr>
          <w:rFonts w:cs="Times New Roman" w:ascii="Times New Roman" w:hAnsi="Times New Roman"/>
          <w:bCs/>
          <w:sz w:val="26"/>
          <w:szCs w:val="26"/>
          <w:highlight w:val="white"/>
          <w:shd w:fill="FFFFFF" w:val="clear"/>
          <w:lang w:eastAsia="ru-RU"/>
        </w:rPr>
        <w:t>Кедрозерского сельского поселения</w:t>
      </w:r>
      <w:r>
        <w:rPr>
          <w:rFonts w:ascii="Times New Roman" w:hAnsi="Times New Roman"/>
          <w:sz w:val="26"/>
          <w:szCs w:val="26"/>
        </w:rPr>
        <w:t xml:space="preserve"> за 1 квартал 2018 года Контрольно-счётный орган Кондопожского муниципального района считает, что отчёт об исполнении бюджета Кондопожского</w:t>
      </w:r>
      <w:r>
        <w:rPr>
          <w:rFonts w:ascii="Times New Roman" w:hAnsi="Times New Roman"/>
          <w:bCs/>
          <w:sz w:val="26"/>
          <w:szCs w:val="26"/>
        </w:rPr>
        <w:t xml:space="preserve"> </w:t>
      </w:r>
      <w:r>
        <w:rPr>
          <w:rFonts w:cs="Times New Roman" w:ascii="Times New Roman" w:hAnsi="Times New Roman"/>
          <w:bCs/>
          <w:sz w:val="26"/>
          <w:szCs w:val="26"/>
          <w:highlight w:val="white"/>
          <w:shd w:fill="FFFFFF" w:val="clear"/>
          <w:lang w:eastAsia="ru-RU"/>
        </w:rPr>
        <w:t>городского поселения</w:t>
      </w:r>
      <w:r>
        <w:rPr>
          <w:rFonts w:ascii="Times New Roman" w:hAnsi="Times New Roman"/>
          <w:sz w:val="26"/>
          <w:szCs w:val="26"/>
        </w:rPr>
        <w:t xml:space="preserve"> в представленном виде является  достоверным</w:t>
      </w:r>
      <w:r>
        <w:rPr>
          <w:rStyle w:val="Style17"/>
          <w:rFonts w:ascii="Times New Roman" w:hAnsi="Times New Roman"/>
          <w:sz w:val="26"/>
          <w:szCs w:val="26"/>
        </w:rPr>
        <w:t>.</w:t>
      </w:r>
    </w:p>
    <w:p>
      <w:pPr>
        <w:pStyle w:val="Normal"/>
        <w:numPr>
          <w:ilvl w:val="0"/>
          <w:numId w:val="1"/>
        </w:numPr>
        <w:tabs>
          <w:tab w:val="left" w:pos="1140" w:leader="none"/>
        </w:tabs>
        <w:spacing w:lineRule="auto" w:line="276" w:before="0" w:after="0"/>
        <w:jc w:val="both"/>
        <w:rPr/>
      </w:pPr>
      <w:r>
        <w:rPr>
          <w:rStyle w:val="Style17"/>
          <w:rFonts w:ascii="Times New Roman" w:hAnsi="Times New Roman"/>
          <w:sz w:val="26"/>
          <w:szCs w:val="26"/>
        </w:rPr>
        <w:t>Представленный отчет соответствует нормам действующего законодательства, с учетом замечаний.</w:t>
      </w:r>
    </w:p>
    <w:p>
      <w:pPr>
        <w:pStyle w:val="Normal"/>
        <w:widowControl w:val="false"/>
        <w:numPr>
          <w:ilvl w:val="0"/>
          <w:numId w:val="1"/>
        </w:numPr>
        <w:tabs>
          <w:tab w:val="left" w:pos="1140" w:leader="none"/>
        </w:tabs>
        <w:spacing w:lineRule="auto" w:line="276" w:before="0" w:after="0"/>
        <w:jc w:val="both"/>
        <w:rPr/>
      </w:pPr>
      <w:r>
        <w:rPr>
          <w:rStyle w:val="Style17"/>
          <w:rFonts w:cs="Times New Roman" w:ascii="Times New Roman" w:hAnsi="Times New Roman"/>
          <w:sz w:val="26"/>
          <w:szCs w:val="26"/>
          <w:lang w:eastAsia="ru-RU"/>
        </w:rPr>
        <w:t xml:space="preserve">Отчет об исполнении бюджета </w:t>
      </w:r>
      <w:r>
        <w:rPr>
          <w:rStyle w:val="Style17"/>
          <w:rFonts w:cs="Times New Roman" w:ascii="Times New Roman" w:hAnsi="Times New Roman"/>
          <w:sz w:val="26"/>
          <w:szCs w:val="26"/>
          <w:highlight w:val="white"/>
          <w:shd w:fill="FFFFFF" w:val="clear"/>
          <w:lang w:eastAsia="ru-RU"/>
        </w:rPr>
        <w:t>Кедрозерского сельского поселения</w:t>
      </w:r>
      <w:r>
        <w:rPr>
          <w:rStyle w:val="Style17"/>
          <w:rFonts w:cs="Times New Roman" w:ascii="Times New Roman" w:hAnsi="Times New Roman"/>
          <w:sz w:val="26"/>
          <w:szCs w:val="26"/>
          <w:lang w:eastAsia="ru-RU"/>
        </w:rPr>
        <w:t xml:space="preserve"> за 1 квартал 2018 года</w:t>
      </w:r>
      <w:r>
        <w:rPr>
          <w:rStyle w:val="Style17"/>
          <w:rFonts w:cs="Times New Roman" w:ascii="Times New Roman" w:hAnsi="Times New Roman"/>
          <w:sz w:val="26"/>
          <w:szCs w:val="26"/>
          <w:shd w:fill="FFFFFF" w:val="clear"/>
          <w:lang w:eastAsia="ru-RU"/>
        </w:rPr>
        <w:t xml:space="preserve">  опубликован в пери</w:t>
      </w:r>
      <w:r>
        <w:rPr>
          <w:rStyle w:val="Style17"/>
          <w:rFonts w:cs="Times New Roman" w:ascii="Times New Roman" w:hAnsi="Times New Roman"/>
          <w:sz w:val="26"/>
          <w:szCs w:val="26"/>
          <w:lang w:eastAsia="ru-RU"/>
        </w:rPr>
        <w:t xml:space="preserve">одическом печатном издании. </w:t>
      </w:r>
    </w:p>
    <w:p>
      <w:pPr>
        <w:pStyle w:val="Normal"/>
        <w:tabs>
          <w:tab w:val="left" w:pos="630" w:leader="none"/>
        </w:tabs>
        <w:spacing w:lineRule="auto" w:line="276" w:before="0" w:after="4"/>
        <w:ind w:firstLine="57"/>
        <w:jc w:val="both"/>
        <w:rPr/>
      </w:pPr>
      <w:r>
        <w:rPr>
          <w:rStyle w:val="Style17"/>
          <w:rFonts w:cs="Times New Roman" w:ascii="Times New Roman" w:hAnsi="Times New Roman"/>
          <w:sz w:val="26"/>
          <w:szCs w:val="26"/>
          <w:highlight w:val="white"/>
        </w:rPr>
        <w:t xml:space="preserve">В результате анализа отчета об исполнения бюджета </w:t>
      </w:r>
      <w:r>
        <w:rPr>
          <w:rStyle w:val="Style17"/>
          <w:rFonts w:cs="Times New Roman" w:ascii="Times New Roman" w:hAnsi="Times New Roman"/>
          <w:sz w:val="26"/>
          <w:szCs w:val="26"/>
          <w:highlight w:val="white"/>
          <w:shd w:fill="FFFFFF" w:val="clear"/>
          <w:lang w:eastAsia="ru-RU"/>
        </w:rPr>
        <w:t>Кедрозерского сельского поселения</w:t>
      </w:r>
      <w:r>
        <w:rPr>
          <w:rStyle w:val="Style17"/>
          <w:rFonts w:cs="Times New Roman" w:ascii="Times New Roman" w:hAnsi="Times New Roman"/>
          <w:sz w:val="26"/>
          <w:szCs w:val="26"/>
          <w:highlight w:val="white"/>
        </w:rPr>
        <w:t xml:space="preserve"> за 1 квартал 2018 года Контрольно-счетный орган Кондопожского муниципального района считает необходимым Администрации </w:t>
      </w:r>
      <w:r>
        <w:rPr>
          <w:rStyle w:val="Style17"/>
          <w:rFonts w:cs="Times New Roman" w:ascii="Times New Roman" w:hAnsi="Times New Roman"/>
          <w:sz w:val="26"/>
          <w:szCs w:val="26"/>
          <w:highlight w:val="white"/>
          <w:shd w:fill="FFFFFF" w:val="clear"/>
          <w:lang w:eastAsia="ru-RU"/>
        </w:rPr>
        <w:t>Кедрозерского сельского поселения</w:t>
      </w:r>
      <w:r>
        <w:rPr>
          <w:rStyle w:val="Style17"/>
          <w:rFonts w:cs="Times New Roman" w:ascii="Times New Roman" w:hAnsi="Times New Roman"/>
          <w:sz w:val="26"/>
          <w:szCs w:val="26"/>
          <w:highlight w:val="white"/>
        </w:rPr>
        <w:t xml:space="preserve"> учесть в работе указанные сведения.</w:t>
      </w:r>
    </w:p>
    <w:p>
      <w:pPr>
        <w:pStyle w:val="Normal"/>
        <w:spacing w:lineRule="auto" w:line="276"/>
        <w:ind w:firstLine="567"/>
        <w:jc w:val="both"/>
        <w:rPr>
          <w:rFonts w:ascii="Times New Roman" w:hAnsi="Times New Roman" w:cs="Times New Roman"/>
          <w:b/>
          <w:b/>
          <w:bCs/>
          <w:sz w:val="26"/>
          <w:szCs w:val="26"/>
        </w:rPr>
      </w:pPr>
      <w:r>
        <w:rPr/>
      </w:r>
    </w:p>
    <w:p>
      <w:pPr>
        <w:pStyle w:val="Normal"/>
        <w:spacing w:lineRule="auto" w:line="276"/>
        <w:ind w:firstLine="567"/>
        <w:jc w:val="both"/>
        <w:rPr/>
      </w:pPr>
      <w:r>
        <w:rPr>
          <w:rFonts w:cs="Times New Roman" w:ascii="Times New Roman" w:hAnsi="Times New Roman"/>
          <w:b/>
          <w:bCs/>
          <w:sz w:val="26"/>
          <w:szCs w:val="26"/>
        </w:rPr>
        <w:t xml:space="preserve">Предлагаемые представления и /или предписания: </w:t>
      </w:r>
      <w:r>
        <w:rPr>
          <w:rFonts w:cs="Times New Roman" w:ascii="Times New Roman" w:hAnsi="Times New Roman"/>
          <w:bCs/>
          <w:sz w:val="26"/>
          <w:szCs w:val="26"/>
        </w:rPr>
        <w:t>нет</w:t>
      </w:r>
      <w:r>
        <w:rPr>
          <w:rFonts w:cs="Times New Roman" w:ascii="Times New Roman" w:hAnsi="Times New Roman"/>
          <w:sz w:val="26"/>
          <w:szCs w:val="26"/>
        </w:rPr>
        <w:t>.</w:t>
      </w:r>
    </w:p>
    <w:p>
      <w:pPr>
        <w:pStyle w:val="ListParagraph"/>
        <w:spacing w:lineRule="auto" w:line="276" w:before="0" w:after="46"/>
        <w:ind w:left="0" w:firstLine="567"/>
        <w:contextualSpacing/>
        <w:jc w:val="both"/>
        <w:rPr/>
      </w:pPr>
      <w:r>
        <w:rPr>
          <w:rFonts w:ascii="Times New Roman" w:hAnsi="Times New Roman"/>
          <w:sz w:val="26"/>
          <w:szCs w:val="26"/>
        </w:rPr>
        <w:t xml:space="preserve">Направить Анализ отчета об исполнении бюджета </w:t>
      </w:r>
      <w:r>
        <w:rPr>
          <w:rFonts w:cs="Times New Roman" w:ascii="Times New Roman" w:hAnsi="Times New Roman"/>
          <w:sz w:val="26"/>
          <w:szCs w:val="26"/>
          <w:highlight w:val="white"/>
          <w:shd w:fill="FFFFFF" w:val="clear"/>
          <w:lang w:eastAsia="ru-RU"/>
        </w:rPr>
        <w:t xml:space="preserve">Кедрозерского сельского поселения </w:t>
      </w:r>
      <w:r>
        <w:rPr>
          <w:rFonts w:ascii="Times New Roman" w:hAnsi="Times New Roman"/>
          <w:sz w:val="26"/>
          <w:szCs w:val="26"/>
        </w:rPr>
        <w:t>за 1 квартал 2018года в адрес:</w:t>
      </w:r>
    </w:p>
    <w:p>
      <w:pPr>
        <w:pStyle w:val="Normal"/>
        <w:widowControl/>
        <w:bidi w:val="0"/>
        <w:spacing w:lineRule="auto" w:line="276" w:before="0" w:after="46"/>
        <w:ind w:left="0" w:right="0" w:firstLine="567"/>
        <w:jc w:val="both"/>
        <w:rPr/>
      </w:pPr>
      <w:r>
        <w:rPr>
          <w:rFonts w:ascii="Times New Roman" w:hAnsi="Times New Roman"/>
          <w:sz w:val="26"/>
          <w:szCs w:val="26"/>
        </w:rPr>
        <w:t xml:space="preserve">Главы </w:t>
      </w:r>
      <w:r>
        <w:rPr>
          <w:rFonts w:cs="Times New Roman" w:ascii="Times New Roman" w:hAnsi="Times New Roman"/>
          <w:sz w:val="26"/>
          <w:szCs w:val="26"/>
          <w:highlight w:val="white"/>
          <w:shd w:fill="FFFFFF" w:val="clear"/>
          <w:lang w:eastAsia="ru-RU"/>
        </w:rPr>
        <w:t>Кедрозерского сельского поселения.</w:t>
      </w:r>
    </w:p>
    <w:p>
      <w:pPr>
        <w:pStyle w:val="Normal"/>
        <w:spacing w:lineRule="auto" w:line="276"/>
        <w:ind w:firstLine="680"/>
        <w:jc w:val="both"/>
        <w:rPr>
          <w:rFonts w:ascii="Times New Roman" w:hAnsi="Times New Roman"/>
          <w:sz w:val="26"/>
          <w:szCs w:val="26"/>
        </w:rPr>
      </w:pPr>
      <w:r>
        <w:rPr>
          <w:rFonts w:ascii="Times New Roman" w:hAnsi="Times New Roman"/>
          <w:sz w:val="26"/>
          <w:szCs w:val="26"/>
        </w:rPr>
      </w:r>
    </w:p>
    <w:p>
      <w:pPr>
        <w:pStyle w:val="Normal"/>
        <w:spacing w:lineRule="auto" w:line="276" w:before="0" w:after="4"/>
        <w:ind w:right="14" w:hanging="0"/>
        <w:jc w:val="both"/>
        <w:rPr>
          <w:rFonts w:ascii="Times New Roman" w:hAnsi="Times New Roman" w:cs="Times New Roman"/>
          <w:highlight w:val="white"/>
        </w:rPr>
      </w:pPr>
      <w:r>
        <w:rPr>
          <w:rFonts w:cs="Times New Roman" w:ascii="Times New Roman" w:hAnsi="Times New Roman"/>
          <w:highlight w:val="white"/>
        </w:rPr>
      </w:r>
    </w:p>
    <w:p>
      <w:pPr>
        <w:pStyle w:val="Normal"/>
        <w:spacing w:lineRule="auto" w:line="276" w:before="0" w:after="4"/>
        <w:ind w:right="14" w:hanging="0"/>
        <w:jc w:val="both"/>
        <w:rPr/>
      </w:pPr>
      <w:r>
        <w:rPr>
          <w:rFonts w:cs="Times New Roman" w:ascii="Times New Roman" w:hAnsi="Times New Roman"/>
          <w:sz w:val="26"/>
          <w:szCs w:val="26"/>
          <w:highlight w:val="white"/>
        </w:rPr>
        <w:t>И.о.Председателя Контрольно-счетного органа</w:t>
      </w:r>
    </w:p>
    <w:p>
      <w:pPr>
        <w:pStyle w:val="Normal"/>
        <w:spacing w:lineRule="auto" w:line="276" w:before="0" w:after="4"/>
        <w:ind w:right="14" w:hanging="0"/>
        <w:jc w:val="both"/>
        <w:rPr/>
      </w:pPr>
      <w:bookmarkStart w:id="2" w:name="__DdeLink__505_4059367422"/>
      <w:r>
        <w:rPr>
          <w:rFonts w:cs="Times New Roman" w:ascii="Times New Roman" w:hAnsi="Times New Roman"/>
          <w:sz w:val="26"/>
          <w:szCs w:val="26"/>
          <w:highlight w:val="white"/>
        </w:rPr>
        <w:t>Кондопожского муниципального района</w:t>
      </w:r>
      <w:bookmarkEnd w:id="2"/>
      <w:r>
        <w:rPr>
          <w:rFonts w:cs="Times New Roman" w:ascii="Times New Roman" w:hAnsi="Times New Roman"/>
          <w:sz w:val="26"/>
          <w:szCs w:val="26"/>
          <w:highlight w:val="white"/>
        </w:rPr>
        <w:t xml:space="preserve">                                          О.Г.Морочковская                  </w:t>
      </w:r>
    </w:p>
    <w:p>
      <w:pPr>
        <w:pStyle w:val="Normal"/>
        <w:spacing w:lineRule="auto" w:line="276" w:before="0" w:after="4"/>
        <w:ind w:right="14" w:hanging="0"/>
        <w:jc w:val="both"/>
        <w:rPr>
          <w:rFonts w:ascii="Times New Roman" w:hAnsi="Times New Roman" w:cs="Times New Roman"/>
          <w:sz w:val="26"/>
          <w:szCs w:val="26"/>
          <w:highlight w:val="white"/>
        </w:rPr>
      </w:pPr>
      <w:r>
        <w:rPr>
          <w:rFonts w:cs="Times New Roman" w:ascii="Times New Roman" w:hAnsi="Times New Roman"/>
          <w:sz w:val="26"/>
          <w:szCs w:val="26"/>
          <w:highlight w:val="white"/>
        </w:rPr>
      </w:r>
    </w:p>
    <w:p>
      <w:pPr>
        <w:pStyle w:val="Normal"/>
        <w:spacing w:lineRule="auto" w:line="276" w:before="0" w:after="4"/>
        <w:ind w:right="14" w:hanging="0"/>
        <w:jc w:val="both"/>
        <w:rPr/>
      </w:pPr>
      <w:r>
        <w:rPr>
          <w:rFonts w:cs="Times New Roman" w:ascii="Times New Roman" w:hAnsi="Times New Roman"/>
          <w:sz w:val="26"/>
          <w:szCs w:val="26"/>
          <w:highlight w:val="white"/>
        </w:rPr>
        <w:t xml:space="preserve">                                      </w:t>
      </w:r>
    </w:p>
    <w:sectPr>
      <w:headerReference w:type="default" r:id="rId4"/>
      <w:footerReference w:type="default" r:id="rId5"/>
      <w:type w:val="nextPage"/>
      <w:pgSz w:w="11906" w:h="16838"/>
      <w:pgMar w:left="1701" w:right="851" w:header="1134" w:top="1460" w:footer="709"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8</w:t>
    </w:r>
    <w:r>
      <w:fldChar w:fldCharType="end"/>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Tahoma"/>
      <w:color w:val="00000A"/>
      <w:sz w:val="22"/>
      <w:szCs w:val="22"/>
      <w:lang w:val="ru-RU" w:eastAsia="en-US" w:bidi="ar-SA"/>
    </w:rPr>
  </w:style>
  <w:style w:type="character" w:styleId="DefaultParagraphFont" w:default="1">
    <w:name w:val="Default Paragraph Font"/>
    <w:uiPriority w:val="99"/>
    <w:semiHidden/>
    <w:qFormat/>
    <w:rPr/>
  </w:style>
  <w:style w:type="character" w:styleId="Style14" w:customStyle="1">
    <w:name w:val="Текст выноски Знак"/>
    <w:basedOn w:val="DefaultParagraphFont"/>
    <w:uiPriority w:val="99"/>
    <w:qFormat/>
    <w:rPr>
      <w:rFonts w:ascii="Segoe UI" w:hAnsi="Segoe UI" w:cs="Segoe UI"/>
      <w:sz w:val="18"/>
      <w:szCs w:val="18"/>
    </w:rPr>
  </w:style>
  <w:style w:type="character" w:styleId="Appleconvertedspace" w:customStyle="1">
    <w:name w:val="apple-converted-space"/>
    <w:basedOn w:val="DefaultParagraphFont"/>
    <w:uiPriority w:val="99"/>
    <w:qFormat/>
    <w:rPr>
      <w:rFonts w:cs="Times New Roman"/>
    </w:rPr>
  </w:style>
  <w:style w:type="character" w:styleId="Style15" w:customStyle="1">
    <w:name w:val="Верхний колонтитул Знак"/>
    <w:basedOn w:val="DefaultParagraphFont"/>
    <w:uiPriority w:val="99"/>
    <w:qFormat/>
    <w:rPr>
      <w:rFonts w:cs="Times New Roman"/>
    </w:rPr>
  </w:style>
  <w:style w:type="character" w:styleId="Style16" w:customStyle="1">
    <w:name w:val="Нижний колонтитул Знак"/>
    <w:basedOn w:val="DefaultParagraphFont"/>
    <w:uiPriority w:val="99"/>
    <w:qFormat/>
    <w:rPr>
      <w:rFonts w:cs="Times New Roman"/>
    </w:rPr>
  </w:style>
  <w:style w:type="character" w:styleId="Style17" w:customStyle="1">
    <w:name w:val="Основной текст Знак"/>
    <w:uiPriority w:val="99"/>
    <w:qFormat/>
    <w:rPr>
      <w:sz w:val="23"/>
      <w:shd w:fill="FFFFFF" w:val="clear"/>
    </w:rPr>
  </w:style>
  <w:style w:type="character" w:styleId="ListLabel14" w:customStyle="1">
    <w:name w:val="ListLabel 14"/>
    <w:uiPriority w:val="99"/>
    <w:qFormat/>
    <w:rPr>
      <w:sz w:val="28"/>
    </w:rPr>
  </w:style>
  <w:style w:type="character" w:styleId="Style18" w:customStyle="1">
    <w:name w:val="Символ нумерации"/>
    <w:uiPriority w:val="99"/>
    <w:qFormat/>
    <w:rPr/>
  </w:style>
  <w:style w:type="character" w:styleId="BodyTextChar" w:customStyle="1">
    <w:name w:val="Body Text Char"/>
    <w:basedOn w:val="DefaultParagraphFont"/>
    <w:link w:val="BodyText"/>
    <w:uiPriority w:val="99"/>
    <w:semiHidden/>
    <w:qFormat/>
    <w:locked/>
    <w:rPr>
      <w:rFonts w:cs="Times New Roman"/>
      <w:color w:val="00000A"/>
      <w:lang w:eastAsia="en-US"/>
    </w:rPr>
  </w:style>
  <w:style w:type="character" w:styleId="BalloonTextChar" w:customStyle="1">
    <w:name w:val="Balloon Text Char"/>
    <w:basedOn w:val="DefaultParagraphFont"/>
    <w:link w:val="BalloonText"/>
    <w:uiPriority w:val="99"/>
    <w:semiHidden/>
    <w:qFormat/>
    <w:locked/>
    <w:rPr>
      <w:rFonts w:ascii="Times New Roman" w:hAnsi="Times New Roman" w:cs="Times New Roman"/>
      <w:color w:val="00000A"/>
      <w:sz w:val="2"/>
      <w:lang w:eastAsia="en-US"/>
    </w:rPr>
  </w:style>
  <w:style w:type="character" w:styleId="HeaderChar" w:customStyle="1">
    <w:name w:val="Header Char"/>
    <w:basedOn w:val="DefaultParagraphFont"/>
    <w:link w:val="Header"/>
    <w:uiPriority w:val="99"/>
    <w:semiHidden/>
    <w:qFormat/>
    <w:locked/>
    <w:rPr>
      <w:rFonts w:cs="Times New Roman"/>
      <w:color w:val="00000A"/>
      <w:lang w:eastAsia="en-US"/>
    </w:rPr>
  </w:style>
  <w:style w:type="character" w:styleId="FooterChar" w:customStyle="1">
    <w:name w:val="Footer Char"/>
    <w:basedOn w:val="DefaultParagraphFont"/>
    <w:link w:val="Footer"/>
    <w:uiPriority w:val="99"/>
    <w:semiHidden/>
    <w:qFormat/>
    <w:locked/>
    <w:rPr>
      <w:rFonts w:cs="Times New Roman"/>
      <w:color w:val="00000A"/>
      <w:lang w:eastAsia="en-US"/>
    </w:rPr>
  </w:style>
  <w:style w:type="character" w:styleId="SubtitleChar" w:customStyle="1">
    <w:name w:val="Subtitle Char"/>
    <w:basedOn w:val="DefaultParagraphFont"/>
    <w:link w:val="Subtitle"/>
    <w:uiPriority w:val="99"/>
    <w:qFormat/>
    <w:locked/>
    <w:rPr>
      <w:rFonts w:ascii="Cambria" w:hAnsi="Cambria" w:eastAsia="Times New Roman" w:cs="Cambria"/>
      <w:color w:val="00000A"/>
      <w:sz w:val="24"/>
      <w:szCs w:val="24"/>
      <w:lang w:eastAsia="en-US"/>
    </w:rPr>
  </w:style>
  <w:style w:type="character" w:styleId="ListLabel15" w:customStyle="1">
    <w:name w:val="ListLabel 15"/>
    <w:uiPriority w:val="99"/>
    <w:qFormat/>
    <w:rsid w:val="00790dda"/>
    <w:rPr/>
  </w:style>
  <w:style w:type="character" w:styleId="ListLabel16" w:customStyle="1">
    <w:name w:val="ListLabel 16"/>
    <w:uiPriority w:val="99"/>
    <w:qFormat/>
    <w:rsid w:val="00790dda"/>
    <w:rPr/>
  </w:style>
  <w:style w:type="character" w:styleId="ListLabel17" w:customStyle="1">
    <w:name w:val="ListLabel 17"/>
    <w:uiPriority w:val="99"/>
    <w:qFormat/>
    <w:rsid w:val="00790dda"/>
    <w:rPr/>
  </w:style>
  <w:style w:type="character" w:styleId="ListLabel18" w:customStyle="1">
    <w:name w:val="ListLabel 18"/>
    <w:uiPriority w:val="99"/>
    <w:qFormat/>
    <w:rsid w:val="00790dda"/>
    <w:rPr/>
  </w:style>
  <w:style w:type="character" w:styleId="ListLabel19" w:customStyle="1">
    <w:name w:val="ListLabel 19"/>
    <w:uiPriority w:val="99"/>
    <w:qFormat/>
    <w:rsid w:val="00790dda"/>
    <w:rPr/>
  </w:style>
  <w:style w:type="character" w:styleId="ListLabel20" w:customStyle="1">
    <w:name w:val="ListLabel 20"/>
    <w:uiPriority w:val="99"/>
    <w:qFormat/>
    <w:rsid w:val="00790dda"/>
    <w:rPr/>
  </w:style>
  <w:style w:type="character" w:styleId="ListLabel21" w:customStyle="1">
    <w:name w:val="ListLabel 21"/>
    <w:uiPriority w:val="99"/>
    <w:qFormat/>
    <w:rsid w:val="00790dda"/>
    <w:rPr/>
  </w:style>
  <w:style w:type="character" w:styleId="ListLabel22" w:customStyle="1">
    <w:name w:val="ListLabel 22"/>
    <w:uiPriority w:val="99"/>
    <w:qFormat/>
    <w:rsid w:val="00790dda"/>
    <w:rPr/>
  </w:style>
  <w:style w:type="character" w:styleId="ListLabel23" w:customStyle="1">
    <w:name w:val="ListLabel 23"/>
    <w:uiPriority w:val="99"/>
    <w:qFormat/>
    <w:rsid w:val="00790dda"/>
    <w:rPr/>
  </w:style>
  <w:style w:type="character" w:styleId="ListLabel24" w:customStyle="1">
    <w:name w:val="ListLabel 24"/>
    <w:uiPriority w:val="99"/>
    <w:qFormat/>
    <w:rsid w:val="00790dda"/>
    <w:rPr/>
  </w:style>
  <w:style w:type="character" w:styleId="ListLabel25" w:customStyle="1">
    <w:name w:val="ListLabel 25"/>
    <w:uiPriority w:val="99"/>
    <w:qFormat/>
    <w:rsid w:val="00790dda"/>
    <w:rPr/>
  </w:style>
  <w:style w:type="character" w:styleId="ListLabel26" w:customStyle="1">
    <w:name w:val="ListLabel 26"/>
    <w:uiPriority w:val="99"/>
    <w:qFormat/>
    <w:rsid w:val="00790dda"/>
    <w:rPr/>
  </w:style>
  <w:style w:type="character" w:styleId="ListLabel27" w:customStyle="1">
    <w:name w:val="ListLabel 27"/>
    <w:uiPriority w:val="99"/>
    <w:qFormat/>
    <w:rsid w:val="00790dda"/>
    <w:rPr/>
  </w:style>
  <w:style w:type="character" w:styleId="ListLabel28" w:customStyle="1">
    <w:name w:val="ListLabel 28"/>
    <w:uiPriority w:val="99"/>
    <w:qFormat/>
    <w:rsid w:val="00790dda"/>
    <w:rPr/>
  </w:style>
  <w:style w:type="character" w:styleId="ListLabel29" w:customStyle="1">
    <w:name w:val="ListLabel 29"/>
    <w:uiPriority w:val="99"/>
    <w:qFormat/>
    <w:rsid w:val="00790dda"/>
    <w:rPr/>
  </w:style>
  <w:style w:type="character" w:styleId="ListLabel30" w:customStyle="1">
    <w:name w:val="ListLabel 30"/>
    <w:uiPriority w:val="99"/>
    <w:qFormat/>
    <w:rsid w:val="00790dda"/>
    <w:rPr/>
  </w:style>
  <w:style w:type="character" w:styleId="ListLabel31" w:customStyle="1">
    <w:name w:val="ListLabel 31"/>
    <w:uiPriority w:val="99"/>
    <w:qFormat/>
    <w:rsid w:val="00790dda"/>
    <w:rPr/>
  </w:style>
  <w:style w:type="character" w:styleId="ListLabel32" w:customStyle="1">
    <w:name w:val="ListLabel 32"/>
    <w:uiPriority w:val="99"/>
    <w:qFormat/>
    <w:rsid w:val="00790dda"/>
    <w:rPr/>
  </w:style>
  <w:style w:type="character" w:styleId="ListLabel33" w:customStyle="1">
    <w:name w:val="ListLabel 33"/>
    <w:uiPriority w:val="99"/>
    <w:qFormat/>
    <w:rsid w:val="00790dda"/>
    <w:rPr/>
  </w:style>
  <w:style w:type="character" w:styleId="ListLabel34" w:customStyle="1">
    <w:name w:val="ListLabel 34"/>
    <w:uiPriority w:val="99"/>
    <w:qFormat/>
    <w:rsid w:val="00790dda"/>
    <w:rPr/>
  </w:style>
  <w:style w:type="character" w:styleId="ListLabel35" w:customStyle="1">
    <w:name w:val="ListLabel 35"/>
    <w:uiPriority w:val="99"/>
    <w:qFormat/>
    <w:rsid w:val="00790dda"/>
    <w:rPr/>
  </w:style>
  <w:style w:type="character" w:styleId="ListLabel36" w:customStyle="1">
    <w:name w:val="ListLabel 36"/>
    <w:uiPriority w:val="99"/>
    <w:qFormat/>
    <w:rsid w:val="00790dda"/>
    <w:rPr/>
  </w:style>
  <w:style w:type="character" w:styleId="ListLabel37" w:customStyle="1">
    <w:name w:val="ListLabel 37"/>
    <w:uiPriority w:val="99"/>
    <w:qFormat/>
    <w:rsid w:val="00790dda"/>
    <w:rPr/>
  </w:style>
  <w:style w:type="character" w:styleId="ListLabel38" w:customStyle="1">
    <w:name w:val="ListLabel 38"/>
    <w:uiPriority w:val="99"/>
    <w:qFormat/>
    <w:rsid w:val="00790dda"/>
    <w:rPr/>
  </w:style>
  <w:style w:type="character" w:styleId="ListLabel39" w:customStyle="1">
    <w:name w:val="ListLabel 39"/>
    <w:uiPriority w:val="99"/>
    <w:qFormat/>
    <w:rsid w:val="00790dda"/>
    <w:rPr/>
  </w:style>
  <w:style w:type="character" w:styleId="ListLabel40" w:customStyle="1">
    <w:name w:val="ListLabel 40"/>
    <w:uiPriority w:val="99"/>
    <w:qFormat/>
    <w:rsid w:val="00790dda"/>
    <w:rPr/>
  </w:style>
  <w:style w:type="character" w:styleId="ListLabel41" w:customStyle="1">
    <w:name w:val="ListLabel 41"/>
    <w:uiPriority w:val="99"/>
    <w:qFormat/>
    <w:rsid w:val="00790dda"/>
    <w:rPr/>
  </w:style>
  <w:style w:type="character" w:styleId="BodyTextChar1" w:customStyle="1">
    <w:name w:val="Body Text Char1"/>
    <w:basedOn w:val="DefaultParagraphFont"/>
    <w:link w:val="BodyText"/>
    <w:uiPriority w:val="99"/>
    <w:semiHidden/>
    <w:qFormat/>
    <w:rsid w:val="00d11674"/>
    <w:rPr>
      <w:color w:val="00000A"/>
      <w:lang w:eastAsia="en-US"/>
    </w:rPr>
  </w:style>
  <w:style w:type="character" w:styleId="BalloonTextChar1" w:customStyle="1">
    <w:name w:val="Balloon Text Char1"/>
    <w:basedOn w:val="DefaultParagraphFont"/>
    <w:link w:val="BalloonText"/>
    <w:uiPriority w:val="99"/>
    <w:semiHidden/>
    <w:qFormat/>
    <w:rsid w:val="00d11674"/>
    <w:rPr>
      <w:rFonts w:ascii="Times New Roman" w:hAnsi="Times New Roman"/>
      <w:color w:val="00000A"/>
      <w:sz w:val="0"/>
      <w:szCs w:val="0"/>
      <w:lang w:eastAsia="en-US"/>
    </w:rPr>
  </w:style>
  <w:style w:type="character" w:styleId="HeaderChar1" w:customStyle="1">
    <w:name w:val="Header Char1"/>
    <w:basedOn w:val="DefaultParagraphFont"/>
    <w:link w:val="Header"/>
    <w:uiPriority w:val="99"/>
    <w:semiHidden/>
    <w:qFormat/>
    <w:rsid w:val="00d11674"/>
    <w:rPr>
      <w:color w:val="00000A"/>
      <w:lang w:eastAsia="en-US"/>
    </w:rPr>
  </w:style>
  <w:style w:type="character" w:styleId="FooterChar1" w:customStyle="1">
    <w:name w:val="Footer Char1"/>
    <w:basedOn w:val="DefaultParagraphFont"/>
    <w:link w:val="Footer"/>
    <w:uiPriority w:val="99"/>
    <w:semiHidden/>
    <w:qFormat/>
    <w:rsid w:val="00d11674"/>
    <w:rPr>
      <w:color w:val="00000A"/>
      <w:lang w:eastAsia="en-US"/>
    </w:rPr>
  </w:style>
  <w:style w:type="character" w:styleId="SubtitleChar1" w:customStyle="1">
    <w:name w:val="Subtitle Char1"/>
    <w:basedOn w:val="DefaultParagraphFont"/>
    <w:link w:val="Subtitle"/>
    <w:uiPriority w:val="11"/>
    <w:qFormat/>
    <w:rsid w:val="00d11674"/>
    <w:rPr>
      <w:rFonts w:ascii="Cambria" w:hAnsi="Cambria" w:eastAsia="" w:cs="" w:asciiTheme="majorHAnsi" w:cstheme="majorBidi" w:eastAsiaTheme="majorEastAsia" w:hAnsiTheme="majorHAnsi"/>
      <w:color w:val="00000A"/>
      <w:sz w:val="24"/>
      <w:szCs w:val="24"/>
      <w:lang w:eastAsia="en-US"/>
    </w:rPr>
  </w:style>
  <w:style w:type="character" w:styleId="ListLabel42">
    <w:name w:val="ListLabel 42"/>
    <w:qFormat/>
    <w:rPr>
      <w:rFonts w:cs="Times New Roman"/>
      <w:sz w:val="22"/>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sz w:val="22"/>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sz w:val="22"/>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sz w:val="22"/>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sz w:val="22"/>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sz w:val="22"/>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sz w:val="22"/>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sz w:val="22"/>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sz w:val="22"/>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sz w:val="22"/>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sz w:val="22"/>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sz w:val="22"/>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sz w:val="22"/>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sz w:val="22"/>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sz w:val="22"/>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paragraph" w:styleId="Style19" w:customStyle="1">
    <w:name w:val="Заголовок"/>
    <w:basedOn w:val="Normal"/>
    <w:next w:val="Style20"/>
    <w:uiPriority w:val="99"/>
    <w:qFormat/>
    <w:pPr>
      <w:keepNext/>
      <w:spacing w:before="240" w:after="120"/>
    </w:pPr>
    <w:rPr>
      <w:rFonts w:ascii="Liberation Sans" w:hAnsi="Liberation Sans" w:cs="Mangal"/>
      <w:sz w:val="28"/>
      <w:szCs w:val="28"/>
    </w:rPr>
  </w:style>
  <w:style w:type="paragraph" w:styleId="Style20">
    <w:name w:val="Body Text"/>
    <w:basedOn w:val="Normal"/>
    <w:link w:val="BodyTextChar"/>
    <w:uiPriority w:val="99"/>
    <w:pPr>
      <w:spacing w:lineRule="auto" w:line="288" w:before="0" w:after="140"/>
    </w:pPr>
    <w:rPr/>
  </w:style>
  <w:style w:type="paragraph" w:styleId="Style21">
    <w:name w:val="List"/>
    <w:basedOn w:val="Style20"/>
    <w:uiPriority w:val="99"/>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styleId="Index1">
    <w:name w:val="index 1"/>
    <w:basedOn w:val="Normal"/>
    <w:next w:val="Normal"/>
    <w:autoRedefine/>
    <w:uiPriority w:val="99"/>
    <w:semiHidden/>
    <w:qFormat/>
    <w:rsid w:val="00790dda"/>
    <w:pPr>
      <w:ind w:left="220" w:hanging="220"/>
    </w:pPr>
    <w:rPr/>
  </w:style>
  <w:style w:type="paragraph" w:styleId="Indexheading">
    <w:name w:val="index heading"/>
    <w:basedOn w:val="Normal"/>
    <w:uiPriority w:val="99"/>
    <w:qFormat/>
    <w:pPr>
      <w:suppressLineNumbers/>
    </w:pPr>
    <w:rPr>
      <w:rFonts w:cs="Mangal"/>
    </w:rPr>
  </w:style>
  <w:style w:type="paragraph" w:styleId="NoSpacing">
    <w:name w:val="No Spacing"/>
    <w:uiPriority w:val="99"/>
    <w:qFormat/>
    <w:pPr>
      <w:widowControl/>
      <w:bidi w:val="0"/>
      <w:jc w:val="left"/>
    </w:pPr>
    <w:rPr>
      <w:rFonts w:ascii="Calibri" w:hAnsi="Calibri" w:eastAsia="Calibri" w:cs="Tahoma"/>
      <w:color w:val="00000A"/>
      <w:sz w:val="22"/>
      <w:szCs w:val="22"/>
      <w:lang w:val="ru-RU" w:eastAsia="en-US" w:bidi="ar-SA"/>
    </w:rPr>
  </w:style>
  <w:style w:type="paragraph" w:styleId="Style24" w:customStyle="1">
    <w:name w:val="Знак Знак Знак Знак Знак Знак Знак Знак Знак Знак"/>
    <w:basedOn w:val="Normal"/>
    <w:uiPriority w:val="99"/>
    <w:qFormat/>
    <w:pPr>
      <w:spacing w:lineRule="exact" w:line="240"/>
    </w:pPr>
    <w:rPr>
      <w:rFonts w:ascii="Verdana" w:hAnsi="Verdana" w:eastAsia="Times New Roman" w:cs="Times New Roman"/>
      <w:sz w:val="24"/>
      <w:szCs w:val="24"/>
      <w:lang w:val="en-US"/>
    </w:rPr>
  </w:style>
  <w:style w:type="paragraph" w:styleId="BalloonText">
    <w:name w:val="Balloon Text"/>
    <w:basedOn w:val="Normal"/>
    <w:link w:val="BalloonTextChar"/>
    <w:uiPriority w:val="99"/>
    <w:qFormat/>
    <w:pPr>
      <w:spacing w:lineRule="auto" w:line="240" w:before="0" w:after="0"/>
    </w:pPr>
    <w:rPr>
      <w:rFonts w:ascii="Segoe UI" w:hAnsi="Segoe UI" w:cs="Segoe UI"/>
      <w:sz w:val="18"/>
      <w:szCs w:val="18"/>
    </w:rPr>
  </w:style>
  <w:style w:type="paragraph" w:styleId="Style25">
    <w:name w:val="Header"/>
    <w:basedOn w:val="Normal"/>
    <w:link w:val="HeaderChar"/>
    <w:uiPriority w:val="99"/>
    <w:pPr>
      <w:tabs>
        <w:tab w:val="center" w:pos="4677" w:leader="none"/>
        <w:tab w:val="right" w:pos="9355" w:leader="none"/>
      </w:tabs>
      <w:spacing w:lineRule="auto" w:line="240" w:before="0" w:after="0"/>
    </w:pPr>
    <w:rPr/>
  </w:style>
  <w:style w:type="paragraph" w:styleId="Style26">
    <w:name w:val="Footer"/>
    <w:basedOn w:val="Normal"/>
    <w:link w:val="FooterChar"/>
    <w:uiPriority w:val="99"/>
    <w:pPr>
      <w:tabs>
        <w:tab w:val="center" w:pos="4677" w:leader="none"/>
        <w:tab w:val="right" w:pos="9355" w:leader="none"/>
      </w:tabs>
      <w:spacing w:lineRule="auto" w:line="240" w:before="0" w:after="0"/>
    </w:pPr>
    <w:rPr/>
  </w:style>
  <w:style w:type="paragraph" w:styleId="ConsPlusNormal" w:customStyle="1">
    <w:name w:val="ConsPlusNormal"/>
    <w:uiPriority w:val="99"/>
    <w:qFormat/>
    <w:pPr>
      <w:widowControl/>
      <w:bidi w:val="0"/>
      <w:jc w:val="left"/>
    </w:pPr>
    <w:rPr>
      <w:rFonts w:ascii="Arial" w:hAnsi="Arial" w:eastAsia="Calibri" w:cs="Arial"/>
      <w:color w:val="00000A"/>
      <w:sz w:val="20"/>
      <w:szCs w:val="20"/>
      <w:lang w:val="ru-RU" w:eastAsia="en-US" w:bidi="ar-SA"/>
    </w:rPr>
  </w:style>
  <w:style w:type="paragraph" w:styleId="ListParagraph">
    <w:name w:val="List Paragraph"/>
    <w:basedOn w:val="Normal"/>
    <w:uiPriority w:val="99"/>
    <w:qFormat/>
    <w:pPr>
      <w:spacing w:before="0" w:after="160"/>
      <w:ind w:left="720" w:hanging="0"/>
      <w:contextualSpacing/>
    </w:pPr>
    <w:rPr/>
  </w:style>
  <w:style w:type="paragraph" w:styleId="Style27" w:customStyle="1">
    <w:name w:val="Содержимое таблицы"/>
    <w:basedOn w:val="Normal"/>
    <w:uiPriority w:val="99"/>
    <w:qFormat/>
    <w:pPr/>
    <w:rPr/>
  </w:style>
  <w:style w:type="paragraph" w:styleId="Style28" w:customStyle="1">
    <w:name w:val="Заголовок таблицы"/>
    <w:basedOn w:val="Style27"/>
    <w:uiPriority w:val="99"/>
    <w:qFormat/>
    <w:pPr/>
    <w:rPr/>
  </w:style>
  <w:style w:type="paragraph" w:styleId="Standard" w:customStyle="1">
    <w:name w:val="Standard"/>
    <w:uiPriority w:val="99"/>
    <w:qFormat/>
    <w:pPr>
      <w:widowControl w:val="false"/>
      <w:suppressAutoHyphens w:val="true"/>
      <w:bidi w:val="0"/>
      <w:jc w:val="left"/>
      <w:textAlignment w:val="baseline"/>
    </w:pPr>
    <w:rPr>
      <w:rFonts w:ascii="Times New Roman" w:hAnsi="Times New Roman" w:eastAsia="Calibri" w:cs="Tahoma"/>
      <w:color w:val="00000A"/>
      <w:sz w:val="24"/>
      <w:szCs w:val="24"/>
      <w:lang w:val="ru-RU" w:eastAsia="zh-CN" w:bidi="ar-SA"/>
    </w:rPr>
  </w:style>
  <w:style w:type="paragraph" w:styleId="Style29">
    <w:name w:val="Subtitle"/>
    <w:basedOn w:val="Normal"/>
    <w:link w:val="SubtitleChar"/>
    <w:uiPriority w:val="99"/>
    <w:qFormat/>
    <w:pPr>
      <w:spacing w:lineRule="auto" w:line="240" w:before="0" w:after="240"/>
    </w:pPr>
    <w:rPr>
      <w:rFonts w:ascii="Cambria" w:hAnsi="Cambria" w:cs="Mangal"/>
      <w:color w:val="404040"/>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2326</TotalTime>
  <Application>LibreOffice/5.3.0.3$Windows_x86 LibreOffice_project/7074905676c47b82bbcfbea1aeefc84afe1c50e1</Application>
  <Pages>8</Pages>
  <Words>2137</Words>
  <Characters>14230</Characters>
  <CharactersWithSpaces>17045</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2015-06-01T04:12:00Z</dcterms:created>
  <dc:creator>User</dc:creator>
  <dc:description/>
  <dc:language>ru-RU</dc:language>
  <cp:lastModifiedBy/>
  <cp:lastPrinted>2018-07-11T12:26:09Z</cp:lastPrinted>
  <dcterms:modified xsi:type="dcterms:W3CDTF">2018-07-11T12:26:55Z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