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1066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9"/>
        <w:gridCol w:w="3327"/>
        <w:gridCol w:w="795"/>
        <w:gridCol w:w="390"/>
        <w:gridCol w:w="495"/>
        <w:gridCol w:w="20"/>
        <w:gridCol w:w="300"/>
        <w:gridCol w:w="945"/>
        <w:gridCol w:w="225"/>
        <w:gridCol w:w="945"/>
        <w:gridCol w:w="945"/>
        <w:gridCol w:w="945"/>
        <w:gridCol w:w="1244"/>
      </w:tblGrid>
      <w:tr w:rsidR="006E1789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90" w:type="dxa"/>
            <w:shd w:val="clear" w:color="auto" w:fill="auto"/>
            <w:vAlign w:val="bottom"/>
          </w:tcPr>
          <w:p w:rsidR="006E1789" w:rsidRDefault="006E1789"/>
        </w:tc>
        <w:tc>
          <w:tcPr>
            <w:tcW w:w="3330" w:type="dxa"/>
            <w:shd w:val="clear" w:color="auto" w:fill="auto"/>
            <w:vAlign w:val="bottom"/>
          </w:tcPr>
          <w:p w:rsidR="006E1789" w:rsidRDefault="006E1789"/>
        </w:tc>
        <w:tc>
          <w:tcPr>
            <w:tcW w:w="795" w:type="dxa"/>
            <w:shd w:val="clear" w:color="auto" w:fill="auto"/>
            <w:vAlign w:val="bottom"/>
          </w:tcPr>
          <w:p w:rsidR="006E1789" w:rsidRDefault="006E1789"/>
        </w:tc>
        <w:tc>
          <w:tcPr>
            <w:tcW w:w="390" w:type="dxa"/>
            <w:shd w:val="clear" w:color="auto" w:fill="auto"/>
            <w:vAlign w:val="bottom"/>
          </w:tcPr>
          <w:p w:rsidR="006E1789" w:rsidRDefault="006E1789"/>
        </w:tc>
        <w:tc>
          <w:tcPr>
            <w:tcW w:w="495" w:type="dxa"/>
            <w:shd w:val="clear" w:color="auto" w:fill="auto"/>
            <w:vAlign w:val="bottom"/>
          </w:tcPr>
          <w:p w:rsidR="006E1789" w:rsidRDefault="006E1789"/>
        </w:tc>
        <w:tc>
          <w:tcPr>
            <w:tcW w:w="15" w:type="dxa"/>
            <w:shd w:val="clear" w:color="auto" w:fill="auto"/>
            <w:vAlign w:val="bottom"/>
          </w:tcPr>
          <w:p w:rsidR="006E1789" w:rsidRDefault="006E1789"/>
        </w:tc>
        <w:tc>
          <w:tcPr>
            <w:tcW w:w="300" w:type="dxa"/>
            <w:shd w:val="clear" w:color="auto" w:fill="auto"/>
            <w:vAlign w:val="bottom"/>
          </w:tcPr>
          <w:p w:rsidR="006E1789" w:rsidRDefault="006E1789"/>
        </w:tc>
        <w:tc>
          <w:tcPr>
            <w:tcW w:w="945" w:type="dxa"/>
            <w:shd w:val="clear" w:color="auto" w:fill="auto"/>
            <w:vAlign w:val="bottom"/>
          </w:tcPr>
          <w:p w:rsidR="006E1789" w:rsidRDefault="006E1789"/>
        </w:tc>
        <w:tc>
          <w:tcPr>
            <w:tcW w:w="225" w:type="dxa"/>
            <w:shd w:val="clear" w:color="auto" w:fill="auto"/>
            <w:vAlign w:val="bottom"/>
          </w:tcPr>
          <w:p w:rsidR="006E1789" w:rsidRDefault="006E1789"/>
        </w:tc>
        <w:tc>
          <w:tcPr>
            <w:tcW w:w="945" w:type="dxa"/>
            <w:shd w:val="clear" w:color="auto" w:fill="auto"/>
            <w:vAlign w:val="bottom"/>
          </w:tcPr>
          <w:p w:rsidR="006E1789" w:rsidRDefault="006E1789"/>
        </w:tc>
        <w:tc>
          <w:tcPr>
            <w:tcW w:w="945" w:type="dxa"/>
            <w:shd w:val="clear" w:color="auto" w:fill="auto"/>
            <w:vAlign w:val="bottom"/>
          </w:tcPr>
          <w:p w:rsidR="006E1789" w:rsidRDefault="006E1789"/>
        </w:tc>
        <w:tc>
          <w:tcPr>
            <w:tcW w:w="945" w:type="dxa"/>
            <w:shd w:val="clear" w:color="auto" w:fill="auto"/>
            <w:vAlign w:val="bottom"/>
          </w:tcPr>
          <w:p w:rsidR="006E1789" w:rsidRDefault="006E1789"/>
        </w:tc>
        <w:tc>
          <w:tcPr>
            <w:tcW w:w="1245" w:type="dxa"/>
            <w:shd w:val="clear" w:color="auto" w:fill="auto"/>
            <w:vAlign w:val="bottom"/>
          </w:tcPr>
          <w:p w:rsidR="006E1789" w:rsidRDefault="006E1789"/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6E1789" w:rsidRDefault="006E1789"/>
        </w:tc>
        <w:tc>
          <w:tcPr>
            <w:tcW w:w="10575" w:type="dxa"/>
            <w:gridSpan w:val="12"/>
            <w:shd w:val="clear" w:color="auto" w:fill="auto"/>
            <w:vAlign w:val="bottom"/>
          </w:tcPr>
          <w:p w:rsidR="00170244" w:rsidRPr="00A26310" w:rsidRDefault="00170244" w:rsidP="0017024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6310">
              <w:rPr>
                <w:rFonts w:ascii="Times New Roman" w:hAnsi="Times New Roman" w:cs="Times New Roman"/>
                <w:sz w:val="20"/>
                <w:szCs w:val="20"/>
              </w:rPr>
              <w:t>Приложение №</w:t>
            </w:r>
            <w:r w:rsidRPr="00170244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  <w:p w:rsidR="00170244" w:rsidRPr="00A26310" w:rsidRDefault="00170244" w:rsidP="0017024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6310">
              <w:rPr>
                <w:rFonts w:ascii="Times New Roman" w:hAnsi="Times New Roman" w:cs="Times New Roman"/>
                <w:sz w:val="20"/>
                <w:szCs w:val="20"/>
              </w:rPr>
              <w:t xml:space="preserve">к Решению Совета </w:t>
            </w:r>
            <w:proofErr w:type="spellStart"/>
            <w:r w:rsidRPr="00A26310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A26310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</w:t>
            </w:r>
          </w:p>
          <w:p w:rsidR="00170244" w:rsidRPr="00A26310" w:rsidRDefault="00170244" w:rsidP="0017024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6310">
              <w:rPr>
                <w:rFonts w:ascii="Times New Roman" w:hAnsi="Times New Roman" w:cs="Times New Roman"/>
                <w:sz w:val="20"/>
                <w:szCs w:val="20"/>
              </w:rPr>
              <w:t xml:space="preserve">«О бюджете </w:t>
            </w:r>
            <w:proofErr w:type="spellStart"/>
            <w:r w:rsidRPr="00A26310"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 w:rsidRPr="00A26310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 на 2023 год и </w:t>
            </w:r>
          </w:p>
          <w:p w:rsidR="00170244" w:rsidRPr="00A26310" w:rsidRDefault="00170244" w:rsidP="0017024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26310">
              <w:rPr>
                <w:rFonts w:ascii="Times New Roman" w:hAnsi="Times New Roman" w:cs="Times New Roman"/>
                <w:sz w:val="20"/>
                <w:szCs w:val="20"/>
              </w:rPr>
              <w:t xml:space="preserve"> на плановый период 2024 и 2025 годов»</w:t>
            </w:r>
          </w:p>
          <w:p w:rsidR="006E1789" w:rsidRDefault="00170244" w:rsidP="00170244">
            <w:pPr>
              <w:jc w:val="righ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__  от декабря 2022 г</w:t>
            </w:r>
            <w:r>
              <w:rPr>
                <w:szCs w:val="16"/>
              </w:rPr>
              <w:t>.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6E1789" w:rsidRDefault="006E1789"/>
        </w:tc>
        <w:tc>
          <w:tcPr>
            <w:tcW w:w="3330" w:type="dxa"/>
            <w:shd w:val="clear" w:color="auto" w:fill="auto"/>
            <w:vAlign w:val="bottom"/>
          </w:tcPr>
          <w:p w:rsidR="006E1789" w:rsidRDefault="006E1789">
            <w:pPr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6E1789" w:rsidRDefault="006E1789"/>
        </w:tc>
        <w:tc>
          <w:tcPr>
            <w:tcW w:w="390" w:type="dxa"/>
            <w:shd w:val="clear" w:color="auto" w:fill="auto"/>
            <w:vAlign w:val="bottom"/>
          </w:tcPr>
          <w:p w:rsidR="006E1789" w:rsidRDefault="006E1789"/>
        </w:tc>
        <w:tc>
          <w:tcPr>
            <w:tcW w:w="495" w:type="dxa"/>
            <w:shd w:val="clear" w:color="auto" w:fill="auto"/>
            <w:vAlign w:val="bottom"/>
          </w:tcPr>
          <w:p w:rsidR="006E1789" w:rsidRDefault="006E1789"/>
        </w:tc>
        <w:tc>
          <w:tcPr>
            <w:tcW w:w="15" w:type="dxa"/>
            <w:shd w:val="clear" w:color="auto" w:fill="auto"/>
            <w:vAlign w:val="bottom"/>
          </w:tcPr>
          <w:p w:rsidR="006E1789" w:rsidRDefault="006E1789"/>
        </w:tc>
        <w:tc>
          <w:tcPr>
            <w:tcW w:w="300" w:type="dxa"/>
            <w:shd w:val="clear" w:color="auto" w:fill="auto"/>
            <w:vAlign w:val="bottom"/>
          </w:tcPr>
          <w:p w:rsidR="006E1789" w:rsidRDefault="006E1789"/>
        </w:tc>
        <w:tc>
          <w:tcPr>
            <w:tcW w:w="945" w:type="dxa"/>
            <w:shd w:val="clear" w:color="auto" w:fill="auto"/>
            <w:vAlign w:val="bottom"/>
          </w:tcPr>
          <w:p w:rsidR="006E1789" w:rsidRDefault="006E1789"/>
        </w:tc>
        <w:tc>
          <w:tcPr>
            <w:tcW w:w="225" w:type="dxa"/>
            <w:shd w:val="clear" w:color="auto" w:fill="auto"/>
            <w:vAlign w:val="bottom"/>
          </w:tcPr>
          <w:p w:rsidR="006E1789" w:rsidRDefault="006E1789"/>
        </w:tc>
        <w:tc>
          <w:tcPr>
            <w:tcW w:w="945" w:type="dxa"/>
            <w:shd w:val="clear" w:color="auto" w:fill="auto"/>
            <w:vAlign w:val="bottom"/>
          </w:tcPr>
          <w:p w:rsidR="006E1789" w:rsidRDefault="006E1789"/>
        </w:tc>
        <w:tc>
          <w:tcPr>
            <w:tcW w:w="945" w:type="dxa"/>
            <w:shd w:val="clear" w:color="auto" w:fill="auto"/>
            <w:vAlign w:val="bottom"/>
          </w:tcPr>
          <w:p w:rsidR="006E1789" w:rsidRDefault="006E1789"/>
        </w:tc>
        <w:tc>
          <w:tcPr>
            <w:tcW w:w="945" w:type="dxa"/>
            <w:shd w:val="clear" w:color="auto" w:fill="auto"/>
            <w:vAlign w:val="bottom"/>
          </w:tcPr>
          <w:p w:rsidR="006E1789" w:rsidRDefault="006E1789"/>
        </w:tc>
        <w:tc>
          <w:tcPr>
            <w:tcW w:w="1245" w:type="dxa"/>
            <w:shd w:val="clear" w:color="auto" w:fill="auto"/>
            <w:vAlign w:val="bottom"/>
          </w:tcPr>
          <w:p w:rsidR="006E1789" w:rsidRDefault="006E1789"/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6E1789" w:rsidRDefault="006E1789"/>
        </w:tc>
        <w:tc>
          <w:tcPr>
            <w:tcW w:w="10575" w:type="dxa"/>
            <w:gridSpan w:val="12"/>
            <w:vMerge w:val="restart"/>
            <w:shd w:val="clear" w:color="auto" w:fill="auto"/>
            <w:vAlign w:val="bottom"/>
          </w:tcPr>
          <w:p w:rsidR="006E1789" w:rsidRDefault="00170244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 Ведомственная структура расходов бюджета </w:t>
            </w:r>
            <w:proofErr w:type="spellStart"/>
            <w:r>
              <w:rPr>
                <w:rFonts w:ascii="Times New Roman" w:hAnsi="Times New Roman"/>
                <w:b/>
                <w:sz w:val="22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 xml:space="preserve"> городского поселения на 2023 год</w:t>
            </w:r>
          </w:p>
          <w:p w:rsidR="006E1789" w:rsidRDefault="00170244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22"/>
              </w:rPr>
              <w:t>видов расходов классификации расходов бюджетов</w:t>
            </w:r>
            <w:proofErr w:type="gramEnd"/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6E1789" w:rsidRDefault="006E1789"/>
        </w:tc>
        <w:tc>
          <w:tcPr>
            <w:tcW w:w="10575" w:type="dxa"/>
            <w:gridSpan w:val="12"/>
            <w:vMerge/>
            <w:shd w:val="clear" w:color="auto" w:fill="auto"/>
            <w:vAlign w:val="bottom"/>
          </w:tcPr>
          <w:p w:rsidR="006E1789" w:rsidRDefault="00170244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 Ведомственная структура расходов бюджета </w:t>
            </w:r>
            <w:proofErr w:type="spellStart"/>
            <w:r>
              <w:rPr>
                <w:rFonts w:ascii="Times New Roman" w:hAnsi="Times New Roman"/>
                <w:b/>
                <w:sz w:val="22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 xml:space="preserve"> городского поселения на 2023 год</w:t>
            </w:r>
          </w:p>
          <w:p w:rsidR="006E1789" w:rsidRDefault="00170244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по главным распорядителям бюджетных средств, по разделам, подразделам, 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22"/>
              </w:rPr>
              <w:t>видов расходов классификации расходов бюджетов</w:t>
            </w:r>
            <w:proofErr w:type="gramEnd"/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6E1789" w:rsidRDefault="006E1789"/>
        </w:tc>
        <w:tc>
          <w:tcPr>
            <w:tcW w:w="3330" w:type="dxa"/>
            <w:shd w:val="clear" w:color="auto" w:fill="auto"/>
            <w:vAlign w:val="bottom"/>
          </w:tcPr>
          <w:p w:rsidR="006E1789" w:rsidRDefault="006E1789"/>
        </w:tc>
        <w:tc>
          <w:tcPr>
            <w:tcW w:w="795" w:type="dxa"/>
            <w:shd w:val="clear" w:color="auto" w:fill="auto"/>
            <w:vAlign w:val="bottom"/>
          </w:tcPr>
          <w:p w:rsidR="006E1789" w:rsidRDefault="006E1789"/>
        </w:tc>
        <w:tc>
          <w:tcPr>
            <w:tcW w:w="390" w:type="dxa"/>
            <w:shd w:val="clear" w:color="auto" w:fill="auto"/>
            <w:vAlign w:val="bottom"/>
          </w:tcPr>
          <w:p w:rsidR="006E1789" w:rsidRDefault="006E1789"/>
        </w:tc>
        <w:tc>
          <w:tcPr>
            <w:tcW w:w="495" w:type="dxa"/>
            <w:shd w:val="clear" w:color="auto" w:fill="auto"/>
            <w:vAlign w:val="bottom"/>
          </w:tcPr>
          <w:p w:rsidR="006E1789" w:rsidRDefault="006E1789"/>
        </w:tc>
        <w:tc>
          <w:tcPr>
            <w:tcW w:w="15" w:type="dxa"/>
            <w:shd w:val="clear" w:color="auto" w:fill="auto"/>
            <w:vAlign w:val="bottom"/>
          </w:tcPr>
          <w:p w:rsidR="006E1789" w:rsidRDefault="006E1789"/>
        </w:tc>
        <w:tc>
          <w:tcPr>
            <w:tcW w:w="300" w:type="dxa"/>
            <w:shd w:val="clear" w:color="auto" w:fill="auto"/>
            <w:vAlign w:val="bottom"/>
          </w:tcPr>
          <w:p w:rsidR="006E1789" w:rsidRDefault="006E1789"/>
        </w:tc>
        <w:tc>
          <w:tcPr>
            <w:tcW w:w="945" w:type="dxa"/>
            <w:shd w:val="clear" w:color="auto" w:fill="auto"/>
            <w:vAlign w:val="bottom"/>
          </w:tcPr>
          <w:p w:rsidR="006E1789" w:rsidRDefault="006E1789"/>
        </w:tc>
        <w:tc>
          <w:tcPr>
            <w:tcW w:w="225" w:type="dxa"/>
            <w:shd w:val="clear" w:color="auto" w:fill="auto"/>
            <w:vAlign w:val="bottom"/>
          </w:tcPr>
          <w:p w:rsidR="006E1789" w:rsidRDefault="006E1789"/>
        </w:tc>
        <w:tc>
          <w:tcPr>
            <w:tcW w:w="945" w:type="dxa"/>
            <w:shd w:val="clear" w:color="auto" w:fill="auto"/>
            <w:vAlign w:val="bottom"/>
          </w:tcPr>
          <w:p w:rsidR="006E1789" w:rsidRDefault="006E1789"/>
        </w:tc>
        <w:tc>
          <w:tcPr>
            <w:tcW w:w="945" w:type="dxa"/>
            <w:shd w:val="clear" w:color="auto" w:fill="auto"/>
            <w:vAlign w:val="bottom"/>
          </w:tcPr>
          <w:p w:rsidR="006E1789" w:rsidRDefault="006E1789"/>
        </w:tc>
        <w:tc>
          <w:tcPr>
            <w:tcW w:w="945" w:type="dxa"/>
            <w:shd w:val="clear" w:color="auto" w:fill="auto"/>
            <w:vAlign w:val="bottom"/>
          </w:tcPr>
          <w:p w:rsidR="006E1789" w:rsidRDefault="006E1789"/>
        </w:tc>
        <w:tc>
          <w:tcPr>
            <w:tcW w:w="1245" w:type="dxa"/>
            <w:shd w:val="clear" w:color="auto" w:fill="auto"/>
            <w:vAlign w:val="bottom"/>
          </w:tcPr>
          <w:p w:rsidR="006E1789" w:rsidRDefault="006E1789"/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6E1789" w:rsidRDefault="006E1789"/>
        </w:tc>
        <w:tc>
          <w:tcPr>
            <w:tcW w:w="3330" w:type="dxa"/>
            <w:shd w:val="clear" w:color="auto" w:fill="auto"/>
            <w:vAlign w:val="bottom"/>
          </w:tcPr>
          <w:p w:rsidR="006E1789" w:rsidRDefault="006E1789"/>
        </w:tc>
        <w:tc>
          <w:tcPr>
            <w:tcW w:w="795" w:type="dxa"/>
            <w:shd w:val="clear" w:color="auto" w:fill="auto"/>
            <w:vAlign w:val="bottom"/>
          </w:tcPr>
          <w:p w:rsidR="006E1789" w:rsidRDefault="006E1789"/>
        </w:tc>
        <w:tc>
          <w:tcPr>
            <w:tcW w:w="390" w:type="dxa"/>
            <w:shd w:val="clear" w:color="auto" w:fill="auto"/>
            <w:vAlign w:val="bottom"/>
          </w:tcPr>
          <w:p w:rsidR="006E1789" w:rsidRDefault="006E1789"/>
        </w:tc>
        <w:tc>
          <w:tcPr>
            <w:tcW w:w="495" w:type="dxa"/>
            <w:shd w:val="clear" w:color="auto" w:fill="auto"/>
            <w:vAlign w:val="bottom"/>
          </w:tcPr>
          <w:p w:rsidR="006E1789" w:rsidRDefault="006E1789"/>
        </w:tc>
        <w:tc>
          <w:tcPr>
            <w:tcW w:w="15" w:type="dxa"/>
            <w:shd w:val="clear" w:color="auto" w:fill="auto"/>
            <w:vAlign w:val="bottom"/>
          </w:tcPr>
          <w:p w:rsidR="006E1789" w:rsidRDefault="006E1789"/>
        </w:tc>
        <w:tc>
          <w:tcPr>
            <w:tcW w:w="300" w:type="dxa"/>
            <w:shd w:val="clear" w:color="auto" w:fill="auto"/>
            <w:vAlign w:val="bottom"/>
          </w:tcPr>
          <w:p w:rsidR="006E1789" w:rsidRDefault="006E1789"/>
        </w:tc>
        <w:tc>
          <w:tcPr>
            <w:tcW w:w="945" w:type="dxa"/>
            <w:shd w:val="clear" w:color="auto" w:fill="auto"/>
            <w:vAlign w:val="bottom"/>
          </w:tcPr>
          <w:p w:rsidR="006E1789" w:rsidRDefault="006E1789"/>
        </w:tc>
        <w:tc>
          <w:tcPr>
            <w:tcW w:w="225" w:type="dxa"/>
            <w:shd w:val="clear" w:color="auto" w:fill="auto"/>
            <w:vAlign w:val="bottom"/>
          </w:tcPr>
          <w:p w:rsidR="006E1789" w:rsidRDefault="006E1789"/>
        </w:tc>
        <w:tc>
          <w:tcPr>
            <w:tcW w:w="945" w:type="dxa"/>
            <w:shd w:val="clear" w:color="auto" w:fill="auto"/>
            <w:vAlign w:val="bottom"/>
          </w:tcPr>
          <w:p w:rsidR="006E1789" w:rsidRDefault="006E1789"/>
        </w:tc>
        <w:tc>
          <w:tcPr>
            <w:tcW w:w="945" w:type="dxa"/>
            <w:shd w:val="clear" w:color="auto" w:fill="auto"/>
            <w:vAlign w:val="bottom"/>
          </w:tcPr>
          <w:p w:rsidR="006E1789" w:rsidRDefault="006E1789"/>
        </w:tc>
        <w:tc>
          <w:tcPr>
            <w:tcW w:w="945" w:type="dxa"/>
            <w:shd w:val="clear" w:color="auto" w:fill="auto"/>
            <w:vAlign w:val="bottom"/>
          </w:tcPr>
          <w:p w:rsidR="006E1789" w:rsidRDefault="006E1789"/>
        </w:tc>
        <w:tc>
          <w:tcPr>
            <w:tcW w:w="1245" w:type="dxa"/>
            <w:shd w:val="clear" w:color="auto" w:fill="auto"/>
            <w:vAlign w:val="bottom"/>
          </w:tcPr>
          <w:p w:rsidR="006E1789" w:rsidRDefault="006E1789"/>
        </w:tc>
      </w:tr>
    </w:tbl>
    <w:tbl>
      <w:tblPr>
        <w:tblStyle w:val="TableStyle1"/>
        <w:tblW w:w="1066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5400"/>
        <w:gridCol w:w="735"/>
        <w:gridCol w:w="450"/>
        <w:gridCol w:w="435"/>
        <w:gridCol w:w="1365"/>
        <w:gridCol w:w="735"/>
        <w:gridCol w:w="1470"/>
      </w:tblGrid>
      <w:tr w:rsidR="006E1789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720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E1789" w:rsidRDefault="00170244">
            <w:pPr>
              <w:jc w:val="center"/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47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6E1789" w:rsidRDefault="00170244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сумма на год (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6E1789" w:rsidTr="00170244">
        <w:tblPrEx>
          <w:tblCellMar>
            <w:top w:w="0" w:type="dxa"/>
            <w:bottom w:w="0" w:type="dxa"/>
          </w:tblCellMar>
        </w:tblPrEx>
        <w:trPr>
          <w:cantSplit/>
          <w:trHeight w:val="1625"/>
          <w:tblHeader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6E1789" w:rsidRDefault="00170244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Главного</w:t>
            </w:r>
          </w:p>
          <w:p w:rsidR="006E1789" w:rsidRDefault="00170244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распорядителя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6E1789" w:rsidRDefault="00170244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6E1789" w:rsidRDefault="00170244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6E1789" w:rsidRDefault="00170244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6E1789" w:rsidRDefault="00170244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</w:p>
          <w:p w:rsidR="006E1789" w:rsidRDefault="00170244">
            <w:pPr>
              <w:jc w:val="center"/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(группа,</w:t>
            </w:r>
            <w:proofErr w:type="gramEnd"/>
          </w:p>
          <w:p w:rsidR="006E1789" w:rsidRDefault="00170244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подгруппа)</w:t>
            </w:r>
          </w:p>
        </w:tc>
        <w:tc>
          <w:tcPr>
            <w:tcW w:w="147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сумма на год (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b/>
                <w:sz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/>
                <w:sz w:val="22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 xml:space="preserve">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6E1789">
            <w:pPr>
              <w:wordWrap w:val="0"/>
              <w:jc w:val="center"/>
            </w:pP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6E1789">
            <w:pPr>
              <w:wordWrap w:val="0"/>
              <w:jc w:val="center"/>
            </w:pP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6E1789">
            <w:pPr>
              <w:wordWrap w:val="0"/>
              <w:jc w:val="center"/>
            </w:pP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6E1789">
            <w:pPr>
              <w:wordWrap w:val="0"/>
              <w:jc w:val="center"/>
            </w:pP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131 896 523,96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8 722 425,75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b/>
                <w:sz w:val="22"/>
              </w:rPr>
              <w:t xml:space="preserve">Функционирование Правительства Российской Федерации, высших исполнительных органов государственной власти </w:t>
            </w:r>
            <w:r>
              <w:rPr>
                <w:rFonts w:ascii="Times New Roman" w:hAnsi="Times New Roman"/>
                <w:b/>
                <w:sz w:val="22"/>
              </w:rPr>
              <w:t>субъектов Российской Федерации, местных администраций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2 000,00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государственных полномочий по созданию и обеспечению деятельности </w:t>
            </w:r>
            <w:r>
              <w:rPr>
                <w:rFonts w:ascii="Times New Roman" w:hAnsi="Times New Roman"/>
                <w:sz w:val="20"/>
                <w:szCs w:val="20"/>
              </w:rPr>
              <w:t>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5500142140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5500142140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5500142140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b/>
                <w:sz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749 000,00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749 000,00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полномочий по осуществлению внешнего муниципального контроля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5500124020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749 000,00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Межбюджетные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5500124020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749 000,00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5500124020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749 000,00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b/>
                <w:sz w:val="22"/>
              </w:rPr>
              <w:t>Обеспечение проведения выборов и референдумов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2 434 765,00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2 434 765,00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выполнение функций, связанных с проведением выборов и референдумов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2 434 765,00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2 434 765,00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>Специальные расходы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2 434 765,00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b/>
                <w:sz w:val="22"/>
              </w:rPr>
              <w:t>Резервные фонды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1 457 469,03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1 457 469,03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1 457 469,03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1 457 469,03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1 457 469,03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4 079 191,72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4 079 191,72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выполнение функций, связанных с реализацией других общегосударственных вопросов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679 191,72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664 566,72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664 566,72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14 625,00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14 625,00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sz w:val="20"/>
                <w:szCs w:val="20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3 400 000,00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3 400 000,00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3 400 000,00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b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2 714 181,41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b/>
                <w:sz w:val="22"/>
              </w:rPr>
              <w:t>Защита населения и территории</w:t>
            </w:r>
            <w:r>
              <w:rPr>
                <w:rFonts w:ascii="Times New Roman" w:hAnsi="Times New Roman"/>
                <w:b/>
                <w:sz w:val="22"/>
              </w:rPr>
              <w:t xml:space="preserve"> от чрезвычайных ситуаций природного и техногенного характера, пожарная безопасность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1 900 000,00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1 900 000,00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5500370300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500 000,00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500 000,00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500 000,00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участие в предупреждении и ликвидации последствий чрезвычайных ситуаций в границах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5500370320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1 400 000,00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1 400 000,00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1 400 000,00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b/>
                <w:sz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814 181,41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814 181,41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обеспечению первичных мер пожарной безопасности в границах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5500370310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720 181,41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 услуг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720 181,41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720 181,41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участие в профилактике терроризма и экстремизма, а также 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минимизации и (или) ликвидации последствий проявлений терроризма и экстремизма в границах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5500370330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94 000,00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94 000,00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5500370330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94 000,00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b/>
                <w:sz w:val="22"/>
              </w:rPr>
              <w:t>НАЦИОНАЛЬНАЯ ЭКОНОМИКА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40 391 624,00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b/>
                <w:sz w:val="22"/>
              </w:rPr>
              <w:t>Дорожное хозяйство (дорожные фонды)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40 391 624,00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sz w:val="20"/>
                <w:szCs w:val="20"/>
              </w:rPr>
              <w:t xml:space="preserve">Непрограммные </w:t>
            </w:r>
            <w:r>
              <w:rPr>
                <w:rFonts w:ascii="Times New Roman" w:hAnsi="Times New Roman"/>
                <w:sz w:val="20"/>
                <w:szCs w:val="20"/>
              </w:rPr>
              <w:t>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40 391 624,00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5500470400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40 391 624,00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 услуг для обеспечения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40 391 624,00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40 391 624,00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b/>
                <w:sz w:val="22"/>
              </w:rPr>
              <w:t>ЖИЛИЩНО-КОММУНАЛЬНОЕ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43 043 496,13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b/>
                <w:sz w:val="22"/>
              </w:rPr>
              <w:t>Жилищное хозяйство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12 743 341,01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12 743 341,01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6 726 360,00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6 726 360,00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6 726 360,00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ремонт и содержание муниципального жилищного фонда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5500570525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590 948,86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590 948,86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590 948,86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</w:t>
            </w:r>
            <w:r>
              <w:rPr>
                <w:rFonts w:ascii="Times New Roman" w:hAnsi="Times New Roman"/>
                <w:sz w:val="20"/>
                <w:szCs w:val="20"/>
              </w:rPr>
              <w:t>на уплату взносов на капитальный ремонт общего имущества в многоквартирных домах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5500570590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5 426 032,15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5500570590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5 426 032,15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5500570590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5 426 032,15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b/>
                <w:sz w:val="22"/>
              </w:rPr>
              <w:t>Благоустройство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30 300 155,12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30 300 155,12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16 709 580,28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15 009 580,28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15 009 580,28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1 700 000,00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1 700 000,00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5500570560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753 340,00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5500570560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753 340,00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5500570560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753 340,00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2 551 141,40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2 551 141,40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5500570570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2 551 141,40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 формированию современной городской среды в рамках государственной программы Республики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Карелия «Формирование современной городской среды»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550F255550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10 286 093,44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550F255550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10 286 093,44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550F255550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10 286 093,44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b/>
                <w:sz w:val="22"/>
              </w:rPr>
              <w:t>ОБРАЗОВАНИЕ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27 000,00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b/>
                <w:sz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27 000,00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физической культуры и массового спорта,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формирование здорового образа жизни населения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27 000,00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условий для развития физической культуры и массового спорта, организация проведения официальных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физкультурно-оздоровительных и спортивных мероприятий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27 000,00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27 000,00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27 000,00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27 000,00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b/>
                <w:sz w:val="22"/>
              </w:rPr>
              <w:t>КУЛЬТУРА, КИНЕМАТОГРАФИЯ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15 922 465,17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b/>
                <w:sz w:val="22"/>
              </w:rPr>
              <w:t>Культура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15 922 465,17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15 922 465,17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sz w:val="20"/>
                <w:szCs w:val="20"/>
              </w:rPr>
              <w:t>Основное мероприятие «Создание условий для обеспечения населения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услугами по организации досуга и услугами организации культуры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15 922 465,17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15 922 465,17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11 238 430,20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11 238 430,20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3 806 083,97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3 806 083,97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877 951,00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877 951,00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b/>
                <w:sz w:val="22"/>
              </w:rPr>
              <w:t>СОЦИАЛЬНАЯ ПОЛИТИКА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1 119 027,00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b/>
                <w:sz w:val="22"/>
              </w:rPr>
              <w:t xml:space="preserve">Пенсионное </w:t>
            </w:r>
            <w:r>
              <w:rPr>
                <w:rFonts w:ascii="Times New Roman" w:hAnsi="Times New Roman"/>
                <w:b/>
                <w:sz w:val="22"/>
              </w:rPr>
              <w:t>обеспечение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1 119 027,00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1 119 027,00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sz w:val="20"/>
                <w:szCs w:val="20"/>
              </w:rPr>
              <w:t xml:space="preserve">Доплаты к трудовой пенсии лицам, замещавшим выборные должности органов местного самоуправления, а также замещавшим должности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муниципальной службы муниципального образования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5501081000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1 119 027,00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5501081000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1 119 027,00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5501081000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1 119 027,00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b/>
                <w:sz w:val="22"/>
              </w:rPr>
              <w:t>ФИЗИЧЕСКАЯ КУЛЬТУРА И 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19 953 984,50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b/>
                <w:sz w:val="22"/>
              </w:rPr>
              <w:t>Массовый спорт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19 953 984,50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физической культуры и массового спорта, формирование здорового образа жизни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населения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19 953 984,50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мероприятий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0300100000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19 953 984,50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19 953 984,50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11 174 037,50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 выплаты персоналу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казенных учреждений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11 174 037,50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8 154 386,00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8 154 386,00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625 561,00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625 561,00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b/>
                <w:sz w:val="22"/>
              </w:rPr>
              <w:t>ОБСЛУЖИВАНИЕ ГОСУДАРСТВЕННОГО И МУНИЦИПАЛЬНОГО ДОЛГА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2 320,00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b/>
                <w:sz w:val="22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2 320,00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2 320,00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связанные с выплатой процентных платежей по муниципальным долговым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обязательствам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5501371300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2 320,00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5501371300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2 320,00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6E1789" w:rsidRDefault="00170244"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007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5501371300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2 320,00</w:t>
            </w:r>
          </w:p>
        </w:tc>
      </w:tr>
      <w:tr w:rsidR="006E178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6E1789" w:rsidRDefault="006E1789"/>
        </w:tc>
        <w:tc>
          <w:tcPr>
            <w:tcW w:w="54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ИТОГО: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4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4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36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7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6E1789" w:rsidRDefault="00170244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131 896 523,96</w:t>
            </w:r>
          </w:p>
        </w:tc>
      </w:tr>
    </w:tbl>
    <w:p w:rsidR="00000000" w:rsidRDefault="00170244"/>
    <w:sectPr w:rsidR="00000000">
      <w:headerReference w:type="default" r:id="rId7"/>
      <w:headerReference w:type="first" r:id="rId8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70244">
      <w:pPr>
        <w:spacing w:after="0" w:line="240" w:lineRule="auto"/>
      </w:pPr>
      <w:r>
        <w:separator/>
      </w:r>
    </w:p>
  </w:endnote>
  <w:endnote w:type="continuationSeparator" w:id="0">
    <w:p w:rsidR="00000000" w:rsidRDefault="00170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70244">
      <w:pPr>
        <w:spacing w:after="0" w:line="240" w:lineRule="auto"/>
      </w:pPr>
      <w:r>
        <w:separator/>
      </w:r>
    </w:p>
  </w:footnote>
  <w:footnote w:type="continuationSeparator" w:id="0">
    <w:p w:rsidR="00000000" w:rsidRDefault="001702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6954450"/>
      <w:docPartObj>
        <w:docPartGallery w:val="Page Numbers (Top of Page)"/>
      </w:docPartObj>
    </w:sdtPr>
    <w:sdtEndPr/>
    <w:sdtContent>
      <w:p w:rsidR="006E1789" w:rsidRDefault="00170244"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Ведомственная структура расходов бюджета </w:t>
        </w:r>
        <w:proofErr w:type="spellStart"/>
        <w:r>
          <w:rPr>
            <w:rFonts w:ascii="Arial" w:hAnsi="Arial"/>
            <w:color w:val="000000"/>
            <w:sz w:val="16"/>
          </w:rPr>
          <w:t>Кондопожского</w:t>
        </w:r>
        <w:proofErr w:type="spellEnd"/>
        <w:r>
          <w:rPr>
            <w:rFonts w:ascii="Arial" w:hAnsi="Arial"/>
            <w:color w:val="000000"/>
            <w:sz w:val="16"/>
          </w:rPr>
          <w:t xml:space="preserve"> городского поселения по классификации расходов бюджетов на 2023 год, 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5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6E1789" w:rsidRDefault="006E178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1046316"/>
      <w:docPartObj>
        <w:docPartGallery w:val="Page Numbers (Top of Page)"/>
      </w:docPartObj>
    </w:sdtPr>
    <w:sdtEndPr/>
    <w:sdtContent>
      <w:p w:rsidR="006E1789" w:rsidRDefault="00170244"/>
    </w:sdtContent>
  </w:sdt>
  <w:p w:rsidR="006E1789" w:rsidRDefault="006E178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E1789"/>
    <w:rsid w:val="00170244"/>
    <w:rsid w:val="006E1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2109</Words>
  <Characters>12025</Characters>
  <Application>Microsoft Office Word</Application>
  <DocSecurity>0</DocSecurity>
  <Lines>100</Lines>
  <Paragraphs>28</Paragraphs>
  <ScaleCrop>false</ScaleCrop>
  <Company/>
  <LinksUpToDate>false</LinksUpToDate>
  <CharactersWithSpaces>14106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 Кондричева</cp:lastModifiedBy>
  <cp:revision>2</cp:revision>
  <dcterms:created xsi:type="dcterms:W3CDTF">2022-12-15T13:30:00Z</dcterms:created>
  <dcterms:modified xsi:type="dcterms:W3CDTF">2022-12-15T13:30:00Z</dcterms:modified>
</cp:coreProperties>
</file>