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pPr w:leftFromText="180" w:rightFromText="180" w:horzAnchor="margin" w:tblpY="-564"/>
        <w:tblW w:w="1020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90"/>
        <w:gridCol w:w="3330"/>
        <w:gridCol w:w="795"/>
        <w:gridCol w:w="390"/>
        <w:gridCol w:w="945"/>
        <w:gridCol w:w="240"/>
        <w:gridCol w:w="945"/>
        <w:gridCol w:w="945"/>
        <w:gridCol w:w="945"/>
        <w:gridCol w:w="1581"/>
      </w:tblGrid>
      <w:tr w:rsidR="00240C1E" w:rsidTr="00C02FBA">
        <w:tblPrEx>
          <w:tblCellMar>
            <w:top w:w="0" w:type="dxa"/>
            <w:bottom w:w="0" w:type="dxa"/>
          </w:tblCellMar>
        </w:tblPrEx>
        <w:trPr>
          <w:cantSplit/>
          <w:trHeight w:val="135"/>
        </w:trPr>
        <w:tc>
          <w:tcPr>
            <w:tcW w:w="90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3330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795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390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945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240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945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945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945" w:type="dxa"/>
            <w:shd w:val="clear" w:color="auto" w:fill="auto"/>
            <w:vAlign w:val="bottom"/>
          </w:tcPr>
          <w:p w:rsidR="00240C1E" w:rsidRDefault="00240C1E" w:rsidP="00C02FBA"/>
        </w:tc>
        <w:tc>
          <w:tcPr>
            <w:tcW w:w="1581" w:type="dxa"/>
            <w:shd w:val="clear" w:color="auto" w:fill="auto"/>
            <w:vAlign w:val="bottom"/>
          </w:tcPr>
          <w:p w:rsidR="00240C1E" w:rsidRDefault="00240C1E" w:rsidP="00C02FBA"/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206" w:type="dxa"/>
            <w:gridSpan w:val="10"/>
            <w:shd w:val="clear" w:color="auto" w:fill="auto"/>
            <w:vAlign w:val="bottom"/>
          </w:tcPr>
          <w:p w:rsidR="00C02FBA" w:rsidRPr="00C603DD" w:rsidRDefault="00C02FBA" w:rsidP="00C02F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C02FB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603DD"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C02FBA" w:rsidRPr="00C603DD" w:rsidRDefault="00C02FBA" w:rsidP="00C02F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к Решению Совета </w:t>
            </w:r>
            <w:proofErr w:type="spellStart"/>
            <w:r w:rsidRPr="00C603DD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  <w:p w:rsidR="00C02FBA" w:rsidRPr="00C603DD" w:rsidRDefault="00C02FBA" w:rsidP="00C02F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«О бюджете </w:t>
            </w:r>
            <w:proofErr w:type="spellStart"/>
            <w:r w:rsidRPr="00C603DD"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C02FBA" w:rsidRPr="00C603DD" w:rsidRDefault="00C02FBA" w:rsidP="00C02FBA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C02FBA" w:rsidRDefault="00C02FBA" w:rsidP="00C02FBA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C603DD">
              <w:rPr>
                <w:rFonts w:ascii="Times New Roman" w:hAnsi="Times New Roman"/>
                <w:sz w:val="20"/>
                <w:szCs w:val="20"/>
              </w:rPr>
              <w:t>№ __  от декабря 202</w:t>
            </w:r>
            <w:r w:rsidRPr="00C603D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C603DD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02FBA" w:rsidRDefault="00C02FBA" w:rsidP="00C02FBA">
            <w:pPr>
              <w:rPr>
                <w:szCs w:val="16"/>
              </w:rPr>
            </w:pPr>
          </w:p>
        </w:tc>
        <w:tc>
          <w:tcPr>
            <w:tcW w:w="3330" w:type="dxa"/>
            <w:shd w:val="clear" w:color="auto" w:fill="auto"/>
            <w:vAlign w:val="bottom"/>
          </w:tcPr>
          <w:p w:rsidR="00C02FBA" w:rsidRDefault="00C02FBA" w:rsidP="00C02FBA">
            <w:pPr>
              <w:jc w:val="center"/>
            </w:pPr>
          </w:p>
        </w:tc>
        <w:tc>
          <w:tcPr>
            <w:tcW w:w="79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3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24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1581" w:type="dxa"/>
            <w:shd w:val="clear" w:color="auto" w:fill="auto"/>
            <w:vAlign w:val="bottom"/>
          </w:tcPr>
          <w:p w:rsidR="00C02FBA" w:rsidRDefault="00C02FBA" w:rsidP="00C02FBA"/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10116" w:type="dxa"/>
            <w:gridSpan w:val="9"/>
            <w:shd w:val="clear" w:color="auto" w:fill="auto"/>
            <w:vAlign w:val="bottom"/>
          </w:tcPr>
          <w:p w:rsidR="00C02FBA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Распределение бюджетных ассигнований на 2023 год по разделам, подразделам,</w:t>
            </w:r>
          </w:p>
          <w:p w:rsidR="00C02FBA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целевым статьям, группам и подгруппам </w:t>
            </w:r>
            <w:proofErr w:type="gramStart"/>
            <w:r>
              <w:rPr>
                <w:rFonts w:ascii="Times New Roman" w:hAnsi="Times New Roman"/>
                <w:b/>
                <w:sz w:val="22"/>
              </w:rPr>
              <w:t>видов расходов классификации расходов бюджетов</w:t>
            </w:r>
            <w:proofErr w:type="gramEnd"/>
          </w:p>
          <w:p w:rsidR="00C02FBA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sz w:val="22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b/>
                <w:sz w:val="22"/>
              </w:rPr>
              <w:t xml:space="preserve"> городского поселения</w:t>
            </w:r>
          </w:p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10116" w:type="dxa"/>
            <w:gridSpan w:val="9"/>
            <w:shd w:val="clear" w:color="auto" w:fill="auto"/>
            <w:vAlign w:val="bottom"/>
          </w:tcPr>
          <w:p w:rsidR="00C02FBA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 xml:space="preserve"> </w:t>
            </w:r>
          </w:p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333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79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3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24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1581" w:type="dxa"/>
            <w:shd w:val="clear" w:color="auto" w:fill="auto"/>
            <w:vAlign w:val="bottom"/>
          </w:tcPr>
          <w:p w:rsidR="00C02FBA" w:rsidRDefault="00C02FBA" w:rsidP="00C02FBA"/>
        </w:tc>
      </w:tr>
      <w:tr w:rsidR="00C02FBA" w:rsidTr="00C02FB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333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79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39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240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945" w:type="dxa"/>
            <w:shd w:val="clear" w:color="auto" w:fill="auto"/>
            <w:vAlign w:val="bottom"/>
          </w:tcPr>
          <w:p w:rsidR="00C02FBA" w:rsidRDefault="00C02FBA" w:rsidP="00C02FBA"/>
        </w:tc>
        <w:tc>
          <w:tcPr>
            <w:tcW w:w="1581" w:type="dxa"/>
            <w:shd w:val="clear" w:color="auto" w:fill="auto"/>
            <w:vAlign w:val="bottom"/>
          </w:tcPr>
          <w:p w:rsidR="00C02FBA" w:rsidRDefault="00C02FBA" w:rsidP="00C02FBA"/>
        </w:tc>
      </w:tr>
    </w:tbl>
    <w:tbl>
      <w:tblPr>
        <w:tblStyle w:val="TableStyle1"/>
        <w:tblW w:w="1066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5550"/>
        <w:gridCol w:w="525"/>
        <w:gridCol w:w="525"/>
        <w:gridCol w:w="1455"/>
        <w:gridCol w:w="825"/>
        <w:gridCol w:w="1710"/>
      </w:tblGrid>
      <w:tr w:rsidR="00240C1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3330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1710" w:type="dxa"/>
            <w:vMerge w:val="restart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Бюджетные </w:t>
            </w:r>
            <w:r>
              <w:rPr>
                <w:rFonts w:ascii="Times New Roman" w:hAnsi="Times New Roman"/>
                <w:b/>
                <w:sz w:val="18"/>
                <w:szCs w:val="18"/>
              </w:rPr>
              <w:t>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40C1E" w:rsidTr="00C02FBA">
        <w:tblPrEx>
          <w:tblCellMar>
            <w:top w:w="0" w:type="dxa"/>
            <w:bottom w:w="0" w:type="dxa"/>
          </w:tblCellMar>
        </w:tblPrEx>
        <w:trPr>
          <w:cantSplit/>
          <w:trHeight w:val="1947"/>
          <w:tblHeader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Раздела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Подраздела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Вида расходов</w:t>
            </w:r>
          </w:p>
          <w:p w:rsidR="00240C1E" w:rsidRDefault="00C02FBA">
            <w:pPr>
              <w:jc w:val="center"/>
            </w:pPr>
            <w:proofErr w:type="gramStart"/>
            <w:r>
              <w:rPr>
                <w:rFonts w:ascii="Times New Roman" w:hAnsi="Times New Roman"/>
                <w:b/>
                <w:sz w:val="18"/>
                <w:szCs w:val="18"/>
              </w:rPr>
              <w:t>(группа,</w:t>
            </w:r>
            <w:proofErr w:type="gramEnd"/>
          </w:p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подгруппа)</w:t>
            </w:r>
          </w:p>
        </w:tc>
        <w:tc>
          <w:tcPr>
            <w:tcW w:w="1710" w:type="dxa"/>
            <w:vMerge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rFonts w:ascii="Times New Roman" w:hAnsi="Times New Roman"/>
                <w:b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wordWrap w:val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8 722 425,75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 xml:space="preserve">Функционирование </w:t>
            </w:r>
            <w:r>
              <w:rPr>
                <w:rFonts w:ascii="Times New Roman" w:hAnsi="Times New Roman"/>
                <w:b/>
                <w:sz w:val="22"/>
              </w:rPr>
              <w:t>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Осуществление 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5500142140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 xml:space="preserve">Обеспечение деятельности финансовых, налоговых и таможенных органов и органов </w:t>
            </w:r>
            <w:r>
              <w:rPr>
                <w:rFonts w:ascii="Times New Roman" w:hAnsi="Times New Roman"/>
                <w:b/>
                <w:sz w:val="22"/>
              </w:rPr>
              <w:t>финансового (финансово-бюджетного) надзора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749 000,00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Осуществление полномочий по осуществлению внешнего муниципального контроля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</w:t>
            </w:r>
            <w:r>
              <w:rPr>
                <w:rFonts w:ascii="Times New Roman" w:hAnsi="Times New Roman"/>
                <w:sz w:val="20"/>
                <w:szCs w:val="20"/>
              </w:rPr>
              <w:t>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5500124020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749 000,00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06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5500124020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749 000,00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Обеспечение проведения выборов и референдумов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2 434 765,00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проведением выборов и референдумов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2 434 765,00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Специальные расходы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880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2 434 765,00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Резервные фонды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1 457 469,03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1 457 469,03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1 457 469,03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1 457 469,03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1 457 469,03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Другие общегосударственные вопросы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4 079 191,72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4 079 191,72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679 191,72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664 566,72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664 566,72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14 625,00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Резерв на оплату расходов, связанных с исполнением исполнительных документов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Иные бюджетные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5500170120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2 714 181,41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 xml:space="preserve">Защита населения и территории от чрезвычайных ситуаций </w:t>
            </w:r>
            <w:r>
              <w:rPr>
                <w:rFonts w:ascii="Times New Roman" w:hAnsi="Times New Roman"/>
                <w:b/>
                <w:sz w:val="22"/>
              </w:rPr>
              <w:t>природного и техногенного характера, пожарная безопасность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1 900 000,00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1 900 000,00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на финансовое </w:t>
            </w:r>
            <w:r>
              <w:rPr>
                <w:rFonts w:ascii="Times New Roman" w:hAnsi="Times New Roman"/>
                <w:sz w:val="20"/>
                <w:szCs w:val="20"/>
              </w:rPr>
              <w:t>обеспечение расходов, связанных с предупреждением и ликвидацией последствий стихийных бедствий и других чрезвычайных ситуаций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участие в предупреждении и ликвидации последствий чрезвычайных ситуаций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1 400 000,00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814 181,41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814 181,41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720 181,41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720 181,41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участие в профилактике терроризма и экстремизма, а также в минимизации и (или) ликвидации последствий проявлений терроризма и экстремизма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границах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94 000,00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14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5500370330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94 000,00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НАЦИОНАЛЬНАЯ ЭКОНОМИКА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Дорожное хозяйство (дорожные фонды)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Ремонт и содержание автомобильных </w:t>
            </w:r>
            <w:r>
              <w:rPr>
                <w:rFonts w:ascii="Times New Roman" w:hAnsi="Times New Roman"/>
                <w:sz w:val="20"/>
                <w:szCs w:val="20"/>
              </w:rPr>
              <w:t>дорог общего пользования в границах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04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09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5500470400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40 391 624,00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ЖИЛИЩНО-КОММУНАЛЬНОЕ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43 043 496,13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Жилищное хозяйство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12 743 341,01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12 743 341,01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</w:t>
            </w:r>
            <w:r>
              <w:rPr>
                <w:rFonts w:ascii="Times New Roman" w:hAnsi="Times New Roman"/>
                <w:sz w:val="20"/>
                <w:szCs w:val="20"/>
              </w:rPr>
              <w:t>области жилищного хозяйства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6 726 360,00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6 726 360,00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направленные на ремонт и содержание муниципального жилищного фонда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5500570525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590 948,86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5500570525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590 948,86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5 426 032,15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5500570590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5 426 032,15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Благоустройство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30 300 155,12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30 300 155,12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Уличное освещение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16 709 580,28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15 009 580,28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Резервные 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5500570540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1 700 000,00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753 340,00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5500570560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753 340,00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Прочие мероприятия по благоустройству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2 551 141,40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5500570570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2 551 141,40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формированию современной городской среды в рамках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государственной программы Республики Карелия «Формирование современной городской среды» на территории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10 286 093,44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Резервные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средства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550F255550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10 286 093,44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ОБРАЗОВАНИЕ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07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05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27 000,00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КУЛЬТУРА, КИНЕМАТОГРАФИЯ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15 922 465,17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Культура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15 922 465,17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досуга и услугами организации культуры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15 922 465,17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11 238 430,20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3 806 083,97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3 806 083,97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08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877 951,00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СОЦИАЛЬНАЯ ПОЛИТИКА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Пенсионное обеспечение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5501081000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310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1 119 027,00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ФИЗИЧЕСКАЯ КУЛЬТУРА И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19 953 984,50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Массовый спорт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19 953 984,50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физической культуры и спорта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19 953 984,50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11 174 037,50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Закупка товаров, работ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 услуг для обеспечения государственных (муниципальных) нужд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8 154 386,00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закупки товаров, работ и услуг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240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8 154 386,00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Уплата налогов, сборов и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иных платежей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11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02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0300170110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850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625 561,00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b/>
                <w:sz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Непрограммные направления </w:t>
            </w:r>
            <w:r>
              <w:rPr>
                <w:rFonts w:ascii="Times New Roman" w:hAnsi="Times New Roman"/>
                <w:sz w:val="20"/>
                <w:szCs w:val="20"/>
              </w:rPr>
              <w:t>деятельности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5500000000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sz w:val="20"/>
                <w:szCs w:val="20"/>
              </w:rPr>
              <w:t xml:space="preserve">Мероприятия, связанные с выплатой процентных платежей по муниципальным долговым обязательствам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Обслуживание государственного (муниципального)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700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240C1E" w:rsidRDefault="00C02FBA">
            <w:r>
              <w:rPr>
                <w:rFonts w:ascii="Times New Roman" w:hAnsi="Times New Roman"/>
                <w:i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13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01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5501371300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730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wordWrap w:val="0"/>
              <w:jc w:val="center"/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2 320,00</w:t>
            </w:r>
          </w:p>
        </w:tc>
      </w:tr>
      <w:tr w:rsidR="00240C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5" w:type="dxa"/>
            <w:shd w:val="clear" w:color="auto" w:fill="auto"/>
            <w:vAlign w:val="bottom"/>
          </w:tcPr>
          <w:p w:rsidR="00240C1E" w:rsidRDefault="00240C1E"/>
        </w:tc>
        <w:tc>
          <w:tcPr>
            <w:tcW w:w="555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>
            <w:pPr>
              <w:jc w:val="right"/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5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45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82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Х</w:t>
            </w:r>
          </w:p>
        </w:tc>
        <w:tc>
          <w:tcPr>
            <w:tcW w:w="17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240C1E" w:rsidRDefault="00C02FBA" w:rsidP="00C02FBA">
            <w:pPr>
              <w:jc w:val="center"/>
            </w:pPr>
            <w:r>
              <w:rPr>
                <w:rFonts w:ascii="Times New Roman" w:hAnsi="Times New Roman"/>
                <w:b/>
                <w:sz w:val="22"/>
              </w:rPr>
              <w:t>131 896 523,96</w:t>
            </w:r>
          </w:p>
        </w:tc>
      </w:tr>
    </w:tbl>
    <w:p w:rsidR="00000000" w:rsidRDefault="00C02FBA"/>
    <w:sectPr w:rsidR="00000000" w:rsidSect="00C02FBA">
      <w:headerReference w:type="default" r:id="rId7"/>
      <w:headerReference w:type="first" r:id="rId8"/>
      <w:pgSz w:w="11907" w:h="16839"/>
      <w:pgMar w:top="1134" w:right="1134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02FBA">
      <w:pPr>
        <w:spacing w:after="0" w:line="240" w:lineRule="auto"/>
      </w:pPr>
      <w:r>
        <w:separator/>
      </w:r>
    </w:p>
  </w:endnote>
  <w:endnote w:type="continuationSeparator" w:id="0">
    <w:p w:rsidR="00000000" w:rsidRDefault="00C0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02FBA">
      <w:pPr>
        <w:spacing w:after="0" w:line="240" w:lineRule="auto"/>
      </w:pPr>
      <w:r>
        <w:separator/>
      </w:r>
    </w:p>
  </w:footnote>
  <w:footnote w:type="continuationSeparator" w:id="0">
    <w:p w:rsidR="00000000" w:rsidRDefault="00C02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391311"/>
      <w:docPartObj>
        <w:docPartGallery w:val="Page Numbers (Top of Page)"/>
      </w:docPartObj>
    </w:sdtPr>
    <w:sdtEndPr/>
    <w:sdtContent>
      <w:p w:rsidR="00240C1E" w:rsidRDefault="00C02FBA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Распределение бюджетных ассигнований по классификации расходов бюджетов на 2023 год, 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240C1E" w:rsidRDefault="00240C1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2829150"/>
      <w:docPartObj>
        <w:docPartGallery w:val="Page Numbers (Top of Page)"/>
      </w:docPartObj>
    </w:sdtPr>
    <w:sdtEndPr/>
    <w:sdtContent>
      <w:p w:rsidR="00240C1E" w:rsidRDefault="00C02FBA"/>
    </w:sdtContent>
  </w:sdt>
  <w:p w:rsidR="00240C1E" w:rsidRDefault="00240C1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40C1E"/>
    <w:rsid w:val="00240C1E"/>
    <w:rsid w:val="00C0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1976</Words>
  <Characters>11267</Characters>
  <Application>Microsoft Office Word</Application>
  <DocSecurity>0</DocSecurity>
  <Lines>93</Lines>
  <Paragraphs>26</Paragraphs>
  <ScaleCrop>false</ScaleCrop>
  <Company/>
  <LinksUpToDate>false</LinksUpToDate>
  <CharactersWithSpaces>13217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2022-12-15T13:21:00Z</dcterms:created>
  <dcterms:modified xsi:type="dcterms:W3CDTF">2022-12-15T13:26:00Z</dcterms:modified>
</cp:coreProperties>
</file>